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F3A" w:rsidRPr="00F30F3A" w:rsidRDefault="00F30F3A">
      <w:pPr>
        <w:rPr>
          <w:rFonts w:ascii="Verdana" w:hAnsi="Verdana" w:cs="Arial"/>
          <w:b/>
          <w:bCs/>
          <w:sz w:val="18"/>
          <w:szCs w:val="18"/>
        </w:rPr>
      </w:pPr>
      <w:bookmarkStart w:id="0" w:name="_GoBack"/>
      <w:bookmarkEnd w:id="0"/>
      <w:r>
        <w:rPr>
          <w:rFonts w:ascii="Verdana" w:hAnsi="Verdana" w:cs="Arial"/>
          <w:b/>
          <w:bCs/>
          <w:sz w:val="18"/>
          <w:szCs w:val="18"/>
        </w:rPr>
        <w:t>Evaluatie Ambassadeursconferentie Rookvrije Start 4 oktober (33 beoordelingen)</w:t>
      </w:r>
    </w:p>
    <w:p w:rsidR="00A17C6E" w:rsidRDefault="005D0E51">
      <w:pPr>
        <w:rPr>
          <w:rFonts w:ascii="Verdana" w:hAnsi="Verdana" w:cs="Arial"/>
          <w:bCs/>
          <w:sz w:val="18"/>
          <w:szCs w:val="18"/>
        </w:rPr>
      </w:pPr>
      <w:r w:rsidRPr="00883262">
        <w:rPr>
          <w:rFonts w:ascii="Verdana" w:hAnsi="Verdana" w:cs="Arial"/>
          <w:bCs/>
          <w:sz w:val="18"/>
          <w:szCs w:val="18"/>
        </w:rPr>
        <w:t>Wat waren uw verwachtingen ten aanzien van deze landelijke bijeenkomst?</w:t>
      </w:r>
    </w:p>
    <w:p w:rsidR="005D0E51" w:rsidRDefault="005D0E51">
      <w:pPr>
        <w:rPr>
          <w:rFonts w:ascii="Verdana" w:hAnsi="Verdana" w:cs="Arial"/>
          <w:bCs/>
          <w:sz w:val="18"/>
          <w:szCs w:val="18"/>
        </w:rPr>
      </w:pPr>
    </w:p>
    <w:p w:rsidR="005D0E51" w:rsidRDefault="005D0E51">
      <w:pPr>
        <w:rPr>
          <w:rFonts w:ascii="Verdana" w:hAnsi="Verdana"/>
          <w:sz w:val="18"/>
          <w:szCs w:val="18"/>
        </w:rPr>
      </w:pPr>
      <w:r w:rsidRPr="005D0E51">
        <w:rPr>
          <w:rFonts w:ascii="Verdana" w:hAnsi="Verdana"/>
          <w:noProof/>
          <w:sz w:val="18"/>
          <w:szCs w:val="18"/>
          <w:lang w:eastAsia="nl-NL"/>
        </w:rPr>
        <w:drawing>
          <wp:inline distT="0" distB="0" distL="0" distR="0">
            <wp:extent cx="5200650" cy="2895600"/>
            <wp:effectExtent l="19050" t="0" r="1905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D0E51" w:rsidRDefault="005D0E51">
      <w:pPr>
        <w:rPr>
          <w:rFonts w:ascii="Verdana" w:hAnsi="Verdana"/>
          <w:sz w:val="18"/>
          <w:szCs w:val="18"/>
        </w:rPr>
      </w:pPr>
    </w:p>
    <w:p w:rsidR="005D0E51" w:rsidRDefault="004A43D3">
      <w:pPr>
        <w:rPr>
          <w:rFonts w:ascii="Verdana" w:hAnsi="Verdana" w:cs="Arial"/>
          <w:bCs/>
          <w:sz w:val="18"/>
          <w:szCs w:val="18"/>
        </w:rPr>
      </w:pPr>
      <w:r w:rsidRPr="00883262">
        <w:rPr>
          <w:rFonts w:ascii="Verdana" w:hAnsi="Verdana" w:cs="Arial"/>
          <w:bCs/>
          <w:sz w:val="18"/>
          <w:szCs w:val="18"/>
        </w:rPr>
        <w:t xml:space="preserve">Hoe beoordeelt u de </w:t>
      </w:r>
      <w:r>
        <w:rPr>
          <w:rFonts w:ascii="Verdana" w:hAnsi="Verdana" w:cs="Arial"/>
          <w:bCs/>
          <w:sz w:val="18"/>
          <w:szCs w:val="18"/>
        </w:rPr>
        <w:t>p</w:t>
      </w:r>
      <w:r w:rsidRPr="00883262">
        <w:rPr>
          <w:rFonts w:ascii="Verdana" w:hAnsi="Verdana" w:cs="Arial"/>
          <w:bCs/>
          <w:sz w:val="18"/>
          <w:szCs w:val="18"/>
        </w:rPr>
        <w:t>lenaire opening</w:t>
      </w:r>
      <w:r>
        <w:rPr>
          <w:rFonts w:ascii="Verdana" w:hAnsi="Verdana" w:cs="Arial"/>
          <w:bCs/>
          <w:sz w:val="18"/>
          <w:szCs w:val="18"/>
        </w:rPr>
        <w:t xml:space="preserve"> </w:t>
      </w:r>
      <w:r w:rsidRPr="00883262">
        <w:rPr>
          <w:rFonts w:ascii="Verdana" w:hAnsi="Verdana" w:cs="Arial"/>
          <w:bCs/>
          <w:sz w:val="18"/>
          <w:szCs w:val="18"/>
        </w:rPr>
        <w:t>op</w:t>
      </w:r>
      <w:r>
        <w:rPr>
          <w:rFonts w:ascii="Verdana" w:hAnsi="Verdana" w:cs="Arial"/>
          <w:bCs/>
          <w:sz w:val="18"/>
          <w:szCs w:val="18"/>
        </w:rPr>
        <w:t>:</w:t>
      </w:r>
    </w:p>
    <w:p w:rsidR="004A43D3" w:rsidRDefault="009F0E74">
      <w:pPr>
        <w:rPr>
          <w:rFonts w:ascii="Verdana" w:hAnsi="Verdana"/>
          <w:sz w:val="18"/>
          <w:szCs w:val="18"/>
        </w:rPr>
      </w:pPr>
      <w:r w:rsidRPr="009F0E74">
        <w:rPr>
          <w:rFonts w:ascii="Verdana" w:hAnsi="Verdana"/>
          <w:noProof/>
          <w:sz w:val="18"/>
          <w:szCs w:val="18"/>
          <w:lang w:eastAsia="nl-NL"/>
        </w:rPr>
        <w:drawing>
          <wp:inline distT="0" distB="0" distL="0" distR="0">
            <wp:extent cx="4572000" cy="2743200"/>
            <wp:effectExtent l="19050" t="0" r="19050" b="0"/>
            <wp:docPr id="3"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B62A5" w:rsidRDefault="003B62A5">
      <w:pPr>
        <w:rPr>
          <w:rFonts w:ascii="Verdana" w:hAnsi="Verdana"/>
          <w:sz w:val="18"/>
          <w:szCs w:val="18"/>
        </w:rPr>
      </w:pPr>
    </w:p>
    <w:p w:rsidR="003B62A5" w:rsidRDefault="00314189">
      <w:pPr>
        <w:rPr>
          <w:rFonts w:ascii="Verdana" w:hAnsi="Verdana"/>
          <w:sz w:val="18"/>
          <w:szCs w:val="18"/>
        </w:rPr>
      </w:pPr>
      <w:r>
        <w:rPr>
          <w:rFonts w:ascii="Verdana" w:hAnsi="Verdana"/>
          <w:sz w:val="18"/>
          <w:szCs w:val="18"/>
        </w:rPr>
        <w:t xml:space="preserve">Opmerkingen: </w:t>
      </w:r>
    </w:p>
    <w:p w:rsidR="00314189" w:rsidRDefault="00314189" w:rsidP="00314189">
      <w:pPr>
        <w:pStyle w:val="Lijstalinea"/>
        <w:numPr>
          <w:ilvl w:val="0"/>
          <w:numId w:val="1"/>
        </w:numPr>
        <w:rPr>
          <w:rFonts w:ascii="Verdana" w:hAnsi="Verdana"/>
          <w:sz w:val="18"/>
          <w:szCs w:val="18"/>
        </w:rPr>
      </w:pPr>
      <w:r>
        <w:rPr>
          <w:rFonts w:ascii="Verdana" w:hAnsi="Verdana"/>
          <w:sz w:val="18"/>
          <w:szCs w:val="18"/>
        </w:rPr>
        <w:t>Bel gebruiken om rondes aan te kondigen</w:t>
      </w:r>
    </w:p>
    <w:p w:rsidR="00314189" w:rsidRDefault="00314189" w:rsidP="00314189">
      <w:pPr>
        <w:rPr>
          <w:rFonts w:ascii="Verdana" w:hAnsi="Verdana"/>
          <w:sz w:val="18"/>
          <w:szCs w:val="18"/>
        </w:rPr>
      </w:pPr>
    </w:p>
    <w:p w:rsidR="00314189" w:rsidRDefault="00314189" w:rsidP="00314189">
      <w:pPr>
        <w:rPr>
          <w:rFonts w:ascii="Verdana" w:hAnsi="Verdana"/>
          <w:sz w:val="18"/>
          <w:szCs w:val="18"/>
        </w:rPr>
      </w:pPr>
    </w:p>
    <w:p w:rsidR="00314189" w:rsidRPr="00D23E73" w:rsidRDefault="00314189" w:rsidP="00314189">
      <w:pPr>
        <w:rPr>
          <w:rFonts w:ascii="Verdana" w:hAnsi="Verdana"/>
          <w:b/>
          <w:sz w:val="18"/>
          <w:szCs w:val="18"/>
        </w:rPr>
      </w:pPr>
      <w:r w:rsidRPr="00D23E73">
        <w:rPr>
          <w:rFonts w:ascii="Verdana" w:hAnsi="Verdana"/>
          <w:b/>
          <w:sz w:val="18"/>
          <w:szCs w:val="18"/>
        </w:rPr>
        <w:lastRenderedPageBreak/>
        <w:t>Workshops</w:t>
      </w:r>
      <w:r w:rsidR="00E33578">
        <w:rPr>
          <w:rFonts w:ascii="Verdana" w:hAnsi="Verdana"/>
          <w:b/>
          <w:sz w:val="18"/>
          <w:szCs w:val="18"/>
        </w:rPr>
        <w:t xml:space="preserve"> ochtend</w:t>
      </w:r>
    </w:p>
    <w:p w:rsidR="00314189" w:rsidRPr="000D1116" w:rsidRDefault="009135CF" w:rsidP="000D1116">
      <w:pPr>
        <w:pStyle w:val="Lijstalinea"/>
        <w:numPr>
          <w:ilvl w:val="1"/>
          <w:numId w:val="2"/>
        </w:numPr>
        <w:spacing w:line="360" w:lineRule="auto"/>
        <w:rPr>
          <w:rStyle w:val="Zwaar"/>
          <w:rFonts w:ascii="Verdana" w:hAnsi="Verdana" w:cs="Helvetica"/>
          <w:b w:val="0"/>
          <w:sz w:val="18"/>
          <w:szCs w:val="18"/>
        </w:rPr>
      </w:pPr>
      <w:hyperlink r:id="rId9" w:tgtFrame="_blank" w:history="1">
        <w:r w:rsidR="007529B9" w:rsidRPr="000D1116">
          <w:rPr>
            <w:rStyle w:val="Hyperlink"/>
            <w:rFonts w:ascii="Verdana" w:hAnsi="Verdana" w:cs="Helvetica"/>
            <w:bCs/>
            <w:color w:val="auto"/>
            <w:sz w:val="18"/>
            <w:szCs w:val="18"/>
          </w:rPr>
          <w:t xml:space="preserve">De Campagne 'Rookvrije start voor alle kinderen': Gedragsinzichten voor een geslaagde campagne </w:t>
        </w:r>
      </w:hyperlink>
      <w:r w:rsidR="007529B9" w:rsidRPr="000D1116">
        <w:rPr>
          <w:rStyle w:val="Zwaar"/>
          <w:rFonts w:ascii="Verdana" w:hAnsi="Verdana" w:cs="Helvetica"/>
          <w:b w:val="0"/>
          <w:sz w:val="18"/>
          <w:szCs w:val="18"/>
        </w:rPr>
        <w:t xml:space="preserve">(13 beoordelingen, </w:t>
      </w:r>
      <w:r w:rsidR="000D1116" w:rsidRPr="000D1116">
        <w:rPr>
          <w:rStyle w:val="Zwaar"/>
          <w:rFonts w:ascii="Verdana" w:hAnsi="Verdana" w:cs="Helvetica"/>
          <w:b w:val="0"/>
          <w:sz w:val="18"/>
          <w:szCs w:val="18"/>
        </w:rPr>
        <w:t>goed/uitstekend)</w:t>
      </w:r>
    </w:p>
    <w:p w:rsidR="007529B9" w:rsidRPr="000D1116" w:rsidRDefault="005A11C9" w:rsidP="000D1116">
      <w:pPr>
        <w:pStyle w:val="Lijstalinea"/>
        <w:numPr>
          <w:ilvl w:val="1"/>
          <w:numId w:val="2"/>
        </w:numPr>
        <w:spacing w:line="360" w:lineRule="auto"/>
        <w:rPr>
          <w:rFonts w:ascii="Verdana" w:hAnsi="Verdana"/>
          <w:sz w:val="18"/>
          <w:szCs w:val="18"/>
        </w:rPr>
      </w:pPr>
      <w:r>
        <w:rPr>
          <w:rFonts w:ascii="Verdana" w:hAnsi="Verdana"/>
          <w:sz w:val="18"/>
          <w:szCs w:val="18"/>
        </w:rPr>
        <w:t>– 2.2 Addendum: (6</w:t>
      </w:r>
      <w:r w:rsidR="000D1116" w:rsidRPr="000D1116">
        <w:rPr>
          <w:rFonts w:ascii="Verdana" w:hAnsi="Verdana"/>
          <w:sz w:val="18"/>
          <w:szCs w:val="18"/>
        </w:rPr>
        <w:t xml:space="preserve"> beoordelingen, goed/uitstekend)</w:t>
      </w:r>
    </w:p>
    <w:p w:rsidR="000D1116" w:rsidRPr="000D1116" w:rsidRDefault="00BB1400" w:rsidP="000D1116">
      <w:pPr>
        <w:pStyle w:val="Lijstalinea"/>
        <w:numPr>
          <w:ilvl w:val="1"/>
          <w:numId w:val="2"/>
        </w:numPr>
        <w:spacing w:line="360" w:lineRule="auto"/>
        <w:rPr>
          <w:rStyle w:val="Zwaar"/>
          <w:rFonts w:ascii="Verdana" w:hAnsi="Verdana"/>
          <w:b w:val="0"/>
          <w:bCs w:val="0"/>
          <w:sz w:val="18"/>
          <w:szCs w:val="18"/>
        </w:rPr>
      </w:pPr>
      <w:r>
        <w:rPr>
          <w:rStyle w:val="Zwaar"/>
          <w:rFonts w:ascii="Verdana" w:hAnsi="Verdana" w:cs="Helvetica"/>
          <w:b w:val="0"/>
          <w:sz w:val="18"/>
          <w:szCs w:val="18"/>
        </w:rPr>
        <w:t xml:space="preserve">– 2.3 </w:t>
      </w:r>
      <w:hyperlink r:id="rId10" w:tgtFrame="_blank" w:history="1">
        <w:r w:rsidR="000D1116" w:rsidRPr="000D1116">
          <w:rPr>
            <w:rStyle w:val="Hyperlink"/>
            <w:rFonts w:ascii="Verdana" w:hAnsi="Verdana" w:cs="Helvetica"/>
            <w:bCs/>
            <w:color w:val="auto"/>
            <w:sz w:val="18"/>
            <w:szCs w:val="18"/>
          </w:rPr>
          <w:t>Hoe communiceer je op maat en sluit je aan bij het taalniveau van je cliënt?</w:t>
        </w:r>
      </w:hyperlink>
      <w:r>
        <w:rPr>
          <w:rFonts w:ascii="Verdana" w:hAnsi="Verdana" w:cs="Helvetica"/>
          <w:sz w:val="18"/>
          <w:szCs w:val="18"/>
        </w:rPr>
        <w:t> (8</w:t>
      </w:r>
      <w:r w:rsidR="000D1116" w:rsidRPr="000D1116">
        <w:rPr>
          <w:rFonts w:ascii="Verdana" w:hAnsi="Verdana" w:cs="Helvetica"/>
          <w:sz w:val="18"/>
          <w:szCs w:val="18"/>
        </w:rPr>
        <w:t xml:space="preserve"> </w:t>
      </w:r>
      <w:r w:rsidR="000D1116" w:rsidRPr="000D1116">
        <w:rPr>
          <w:rStyle w:val="Zwaar"/>
          <w:rFonts w:ascii="Verdana" w:hAnsi="Verdana" w:cs="Helvetica"/>
          <w:b w:val="0"/>
          <w:sz w:val="18"/>
          <w:szCs w:val="18"/>
        </w:rPr>
        <w:t>beoordelingen, goed/uitstekend)</w:t>
      </w:r>
    </w:p>
    <w:p w:rsidR="000D1116" w:rsidRPr="000D1116" w:rsidRDefault="00BB1400" w:rsidP="000D1116">
      <w:pPr>
        <w:pStyle w:val="Lijstalinea"/>
        <w:numPr>
          <w:ilvl w:val="1"/>
          <w:numId w:val="2"/>
        </w:numPr>
        <w:spacing w:line="360" w:lineRule="auto"/>
        <w:rPr>
          <w:rStyle w:val="Zwaar"/>
          <w:rFonts w:ascii="Verdana" w:hAnsi="Verdana"/>
          <w:b w:val="0"/>
          <w:bCs w:val="0"/>
          <w:sz w:val="18"/>
          <w:szCs w:val="18"/>
        </w:rPr>
      </w:pPr>
      <w:r>
        <w:rPr>
          <w:rStyle w:val="Zwaar"/>
          <w:rFonts w:ascii="Verdana" w:hAnsi="Verdana" w:cs="Helvetica"/>
          <w:b w:val="0"/>
          <w:sz w:val="18"/>
          <w:szCs w:val="18"/>
        </w:rPr>
        <w:t xml:space="preserve">– 2.4 </w:t>
      </w:r>
      <w:hyperlink r:id="rId11" w:tgtFrame="_blank" w:history="1">
        <w:r w:rsidR="000D1116" w:rsidRPr="000D1116">
          <w:rPr>
            <w:rStyle w:val="Hyperlink"/>
            <w:rFonts w:ascii="Verdana" w:hAnsi="Verdana" w:cs="Helvetica"/>
            <w:bCs/>
            <w:color w:val="auto"/>
            <w:sz w:val="18"/>
            <w:szCs w:val="18"/>
          </w:rPr>
          <w:t>Hoe ontwikkel en implementeer je een zorgpad voor stoppen met roken?</w:t>
        </w:r>
      </w:hyperlink>
      <w:r w:rsidR="000D1116" w:rsidRPr="000D1116">
        <w:rPr>
          <w:rStyle w:val="Zwaar"/>
          <w:rFonts w:ascii="Verdana" w:hAnsi="Verdana" w:cs="Helvetica"/>
          <w:b w:val="0"/>
          <w:sz w:val="18"/>
          <w:szCs w:val="18"/>
        </w:rPr>
        <w:t xml:space="preserve"> (4 beoordelingen, goed)</w:t>
      </w:r>
    </w:p>
    <w:p w:rsidR="000D1116" w:rsidRPr="000D1116" w:rsidRDefault="00BB1400" w:rsidP="000D1116">
      <w:pPr>
        <w:pStyle w:val="Lijstalinea"/>
        <w:numPr>
          <w:ilvl w:val="1"/>
          <w:numId w:val="2"/>
        </w:numPr>
        <w:spacing w:line="360" w:lineRule="auto"/>
        <w:rPr>
          <w:rStyle w:val="Zwaar"/>
          <w:rFonts w:ascii="Verdana" w:hAnsi="Verdana"/>
          <w:b w:val="0"/>
          <w:bCs w:val="0"/>
          <w:sz w:val="18"/>
          <w:szCs w:val="18"/>
        </w:rPr>
      </w:pPr>
      <w:r>
        <w:rPr>
          <w:rStyle w:val="Zwaar"/>
          <w:rFonts w:ascii="Verdana" w:hAnsi="Verdana" w:cs="Helvetica"/>
          <w:b w:val="0"/>
          <w:sz w:val="18"/>
          <w:szCs w:val="18"/>
        </w:rPr>
        <w:t xml:space="preserve">– 2.5 </w:t>
      </w:r>
      <w:hyperlink r:id="rId12" w:tgtFrame="_blank" w:history="1">
        <w:r w:rsidR="000D1116" w:rsidRPr="000D1116">
          <w:rPr>
            <w:rStyle w:val="Hyperlink"/>
            <w:rFonts w:ascii="Verdana" w:hAnsi="Verdana" w:cs="Helvetica"/>
            <w:bCs/>
            <w:color w:val="auto"/>
            <w:sz w:val="18"/>
            <w:szCs w:val="18"/>
          </w:rPr>
          <w:t>Aandacht voor stoppen met roken binnen het programma VoorZorg</w:t>
        </w:r>
      </w:hyperlink>
      <w:r>
        <w:rPr>
          <w:rStyle w:val="Zwaar"/>
          <w:rFonts w:ascii="Verdana" w:hAnsi="Verdana" w:cs="Helvetica"/>
          <w:b w:val="0"/>
          <w:sz w:val="18"/>
          <w:szCs w:val="18"/>
        </w:rPr>
        <w:t xml:space="preserve"> (3</w:t>
      </w:r>
      <w:r w:rsidR="000D1116" w:rsidRPr="000D1116">
        <w:rPr>
          <w:rStyle w:val="Zwaar"/>
          <w:rFonts w:ascii="Verdana" w:hAnsi="Verdana" w:cs="Helvetica"/>
          <w:b w:val="0"/>
          <w:sz w:val="18"/>
          <w:szCs w:val="18"/>
        </w:rPr>
        <w:t xml:space="preserve"> beoordelingen, goed)</w:t>
      </w:r>
    </w:p>
    <w:p w:rsidR="000D1116" w:rsidRPr="00BB1400" w:rsidRDefault="00BB1400" w:rsidP="000D1116">
      <w:pPr>
        <w:pStyle w:val="Lijstalinea"/>
        <w:numPr>
          <w:ilvl w:val="1"/>
          <w:numId w:val="2"/>
        </w:numPr>
        <w:spacing w:line="360" w:lineRule="auto"/>
        <w:rPr>
          <w:rStyle w:val="Zwaar"/>
          <w:rFonts w:ascii="Verdana" w:hAnsi="Verdana"/>
          <w:b w:val="0"/>
          <w:bCs w:val="0"/>
          <w:sz w:val="18"/>
          <w:szCs w:val="18"/>
        </w:rPr>
      </w:pPr>
      <w:r>
        <w:rPr>
          <w:rStyle w:val="Zwaar"/>
          <w:rFonts w:ascii="Verdana" w:hAnsi="Verdana" w:cs="Helvetica"/>
          <w:b w:val="0"/>
          <w:sz w:val="18"/>
          <w:szCs w:val="18"/>
        </w:rPr>
        <w:t xml:space="preserve">– 2.6 </w:t>
      </w:r>
      <w:hyperlink r:id="rId13" w:tgtFrame="_blank" w:history="1">
        <w:r w:rsidR="000D1116" w:rsidRPr="000D1116">
          <w:rPr>
            <w:rStyle w:val="Hyperlink"/>
            <w:rFonts w:ascii="Verdana" w:hAnsi="Verdana" w:cs="Helvetica"/>
            <w:bCs/>
            <w:color w:val="auto"/>
            <w:sz w:val="18"/>
            <w:szCs w:val="18"/>
          </w:rPr>
          <w:t xml:space="preserve">Motiverende gespreksvoering: motiveren van het stoppen </w:t>
        </w:r>
      </w:hyperlink>
      <w:r>
        <w:rPr>
          <w:rStyle w:val="Zwaar"/>
          <w:rFonts w:ascii="Verdana" w:hAnsi="Verdana" w:cs="Helvetica"/>
          <w:b w:val="0"/>
          <w:sz w:val="18"/>
          <w:szCs w:val="18"/>
        </w:rPr>
        <w:t>(6</w:t>
      </w:r>
      <w:r w:rsidR="000D1116" w:rsidRPr="000D1116">
        <w:rPr>
          <w:rStyle w:val="Zwaar"/>
          <w:rFonts w:ascii="Verdana" w:hAnsi="Verdana" w:cs="Helvetica"/>
          <w:b w:val="0"/>
          <w:sz w:val="18"/>
          <w:szCs w:val="18"/>
        </w:rPr>
        <w:t xml:space="preserve"> beoordelingen, </w:t>
      </w:r>
      <w:r>
        <w:rPr>
          <w:rStyle w:val="Zwaar"/>
          <w:rFonts w:ascii="Verdana" w:hAnsi="Verdana" w:cs="Helvetica"/>
          <w:b w:val="0"/>
          <w:sz w:val="18"/>
          <w:szCs w:val="18"/>
        </w:rPr>
        <w:t xml:space="preserve">1.6 </w:t>
      </w:r>
      <w:r w:rsidR="000D1116" w:rsidRPr="000D1116">
        <w:rPr>
          <w:rStyle w:val="Zwaar"/>
          <w:rFonts w:ascii="Verdana" w:hAnsi="Verdana" w:cs="Helvetica"/>
          <w:b w:val="0"/>
          <w:sz w:val="18"/>
          <w:szCs w:val="18"/>
        </w:rPr>
        <w:t>voldoende/matig</w:t>
      </w:r>
      <w:r>
        <w:rPr>
          <w:rStyle w:val="Zwaar"/>
          <w:rFonts w:ascii="Verdana" w:hAnsi="Verdana" w:cs="Helvetica"/>
          <w:b w:val="0"/>
          <w:sz w:val="18"/>
          <w:szCs w:val="18"/>
        </w:rPr>
        <w:t>, 2.6 goed/uitstekend</w:t>
      </w:r>
      <w:r w:rsidR="000D1116" w:rsidRPr="000D1116">
        <w:rPr>
          <w:rStyle w:val="Zwaar"/>
          <w:rFonts w:ascii="Verdana" w:hAnsi="Verdana" w:cs="Helvetica"/>
          <w:b w:val="0"/>
          <w:sz w:val="18"/>
          <w:szCs w:val="18"/>
        </w:rPr>
        <w:t>)</w:t>
      </w:r>
    </w:p>
    <w:p w:rsidR="00BB1400" w:rsidRPr="000D1116" w:rsidRDefault="00BB1400" w:rsidP="00BB1400">
      <w:pPr>
        <w:pStyle w:val="Lijstalinea"/>
        <w:spacing w:line="360" w:lineRule="auto"/>
        <w:ind w:left="360"/>
        <w:rPr>
          <w:rStyle w:val="Zwaar"/>
          <w:rFonts w:ascii="Verdana" w:hAnsi="Verdana"/>
          <w:b w:val="0"/>
          <w:bCs w:val="0"/>
          <w:sz w:val="18"/>
          <w:szCs w:val="18"/>
        </w:rPr>
      </w:pPr>
      <w:r>
        <w:rPr>
          <w:rStyle w:val="Zwaar"/>
          <w:rFonts w:ascii="Verdana" w:hAnsi="Verdana" w:cs="Helvetica"/>
          <w:b w:val="0"/>
          <w:sz w:val="18"/>
          <w:szCs w:val="18"/>
        </w:rPr>
        <w:t>(“</w:t>
      </w:r>
      <w:r w:rsidRPr="00BB1400">
        <w:rPr>
          <w:rStyle w:val="Zwaar"/>
          <w:rFonts w:ascii="Verdana" w:hAnsi="Verdana" w:cs="Helvetica"/>
          <w:b w:val="0"/>
          <w:sz w:val="18"/>
          <w:szCs w:val="18"/>
        </w:rPr>
        <w:t>Ik had veel meer verwacht van de eerste workshop, de tijd was maar kort waarbij de korte tijd werd ingevuld met een stukje discussie over het belang van motivational interviewing terwijl ik juist nog erg weinig wist hierover. Uiteindelijk moesten we met haast door de stof die me juist wel erg interesseerde.</w:t>
      </w:r>
      <w:r>
        <w:rPr>
          <w:rStyle w:val="Zwaar"/>
          <w:rFonts w:ascii="Verdana" w:hAnsi="Verdana" w:cs="Helvetica"/>
          <w:b w:val="0"/>
          <w:sz w:val="18"/>
          <w:szCs w:val="18"/>
        </w:rPr>
        <w:t>”)</w:t>
      </w:r>
    </w:p>
    <w:p w:rsidR="000D1116" w:rsidRPr="000D1116" w:rsidRDefault="00BB1400" w:rsidP="000D1116">
      <w:pPr>
        <w:pStyle w:val="Lijstalinea"/>
        <w:numPr>
          <w:ilvl w:val="1"/>
          <w:numId w:val="2"/>
        </w:numPr>
        <w:spacing w:line="360" w:lineRule="auto"/>
        <w:rPr>
          <w:rStyle w:val="Zwaar"/>
          <w:rFonts w:ascii="Verdana" w:hAnsi="Verdana"/>
          <w:b w:val="0"/>
          <w:bCs w:val="0"/>
          <w:sz w:val="18"/>
          <w:szCs w:val="18"/>
        </w:rPr>
      </w:pPr>
      <w:r>
        <w:rPr>
          <w:rStyle w:val="Zwaar"/>
          <w:rFonts w:ascii="Verdana" w:hAnsi="Verdana" w:cs="Helvetica"/>
          <w:b w:val="0"/>
          <w:sz w:val="18"/>
          <w:szCs w:val="18"/>
        </w:rPr>
        <w:t xml:space="preserve">– 2.7 </w:t>
      </w:r>
      <w:hyperlink r:id="rId14" w:tgtFrame="_blank" w:history="1">
        <w:r w:rsidR="000D1116" w:rsidRPr="000D1116">
          <w:rPr>
            <w:rStyle w:val="Hyperlink"/>
            <w:rFonts w:ascii="Verdana" w:hAnsi="Verdana" w:cs="Helvetica"/>
            <w:bCs/>
            <w:color w:val="auto"/>
            <w:sz w:val="18"/>
            <w:szCs w:val="18"/>
          </w:rPr>
          <w:t>Multidisciplinaire e-learning Rookvrije Start</w:t>
        </w:r>
      </w:hyperlink>
      <w:r w:rsidR="000D1116" w:rsidRPr="000D1116">
        <w:rPr>
          <w:rStyle w:val="Zwaar"/>
          <w:rFonts w:ascii="Verdana" w:hAnsi="Verdana" w:cs="Helvetica"/>
          <w:b w:val="0"/>
          <w:sz w:val="18"/>
          <w:szCs w:val="18"/>
        </w:rPr>
        <w:t xml:space="preserve"> (</w:t>
      </w:r>
      <w:r>
        <w:rPr>
          <w:rStyle w:val="Zwaar"/>
          <w:rFonts w:ascii="Verdana" w:hAnsi="Verdana" w:cs="Helvetica"/>
          <w:b w:val="0"/>
          <w:sz w:val="18"/>
          <w:szCs w:val="18"/>
        </w:rPr>
        <w:t>5</w:t>
      </w:r>
      <w:r w:rsidR="000D1116" w:rsidRPr="000D1116">
        <w:rPr>
          <w:rStyle w:val="Zwaar"/>
          <w:rFonts w:ascii="Verdana" w:hAnsi="Verdana" w:cs="Helvetica"/>
          <w:b w:val="0"/>
          <w:sz w:val="18"/>
          <w:szCs w:val="18"/>
        </w:rPr>
        <w:t xml:space="preserve"> beoordelingen, voldoende/goed)</w:t>
      </w:r>
    </w:p>
    <w:p w:rsidR="000D1116" w:rsidRPr="00BB1400" w:rsidRDefault="005A11C9" w:rsidP="00BB1400">
      <w:pPr>
        <w:spacing w:after="0" w:line="360" w:lineRule="auto"/>
        <w:rPr>
          <w:rStyle w:val="Zwaar"/>
          <w:rFonts w:ascii="Verdana" w:hAnsi="Verdana" w:cs="Arial"/>
          <w:b w:val="0"/>
          <w:sz w:val="18"/>
          <w:szCs w:val="18"/>
        </w:rPr>
      </w:pPr>
      <w:r w:rsidRPr="00BB1400">
        <w:rPr>
          <w:rStyle w:val="Zwaar"/>
          <w:rFonts w:ascii="Verdana" w:hAnsi="Verdana" w:cs="Arial"/>
          <w:b w:val="0"/>
          <w:sz w:val="18"/>
          <w:szCs w:val="18"/>
        </w:rPr>
        <w:t xml:space="preserve">2.1 </w:t>
      </w:r>
      <w:hyperlink r:id="rId15" w:tgtFrame="_blank" w:history="1">
        <w:r w:rsidRPr="00BB1400">
          <w:rPr>
            <w:rStyle w:val="Hyperlink"/>
            <w:rFonts w:ascii="Verdana" w:hAnsi="Verdana" w:cs="Arial"/>
            <w:bCs/>
            <w:color w:val="auto"/>
            <w:sz w:val="18"/>
            <w:szCs w:val="18"/>
          </w:rPr>
          <w:t>Samenwerken met een Stopen-met-roken-coach</w:t>
        </w:r>
      </w:hyperlink>
      <w:r w:rsidRPr="00BB1400">
        <w:rPr>
          <w:rStyle w:val="Zwaar"/>
          <w:rFonts w:ascii="Verdana" w:hAnsi="Verdana" w:cs="Arial"/>
          <w:b w:val="0"/>
          <w:sz w:val="18"/>
          <w:szCs w:val="18"/>
        </w:rPr>
        <w:t xml:space="preserve"> (18 beoordelingen, uitstekend/goed)</w:t>
      </w:r>
    </w:p>
    <w:p w:rsidR="00BB1400" w:rsidRDefault="00BB1400" w:rsidP="00BB1400">
      <w:pPr>
        <w:spacing w:after="0" w:line="360" w:lineRule="auto"/>
        <w:rPr>
          <w:rStyle w:val="Zwaar"/>
          <w:rFonts w:ascii="Verdana" w:hAnsi="Verdana" w:cs="Arial"/>
          <w:b w:val="0"/>
          <w:sz w:val="18"/>
          <w:szCs w:val="18"/>
        </w:rPr>
      </w:pPr>
      <w:r w:rsidRPr="00BB1400">
        <w:rPr>
          <w:rStyle w:val="Zwaar"/>
          <w:rFonts w:ascii="Verdana" w:hAnsi="Verdana" w:cs="Arial"/>
          <w:b w:val="0"/>
          <w:sz w:val="18"/>
          <w:szCs w:val="18"/>
        </w:rPr>
        <w:t>(“Even nagaan wie er in je publiek zitten. Nu werd er op behandelaren/doorverwijzers gefocust, maar het is ook voor anderen interessant.”</w:t>
      </w:r>
    </w:p>
    <w:p w:rsidR="00BB1400" w:rsidRDefault="00BB1400" w:rsidP="00BB1400">
      <w:pPr>
        <w:spacing w:after="0" w:line="360" w:lineRule="auto"/>
        <w:rPr>
          <w:rStyle w:val="Zwaar"/>
          <w:rFonts w:ascii="Verdana" w:hAnsi="Verdana" w:cs="Arial"/>
          <w:b w:val="0"/>
          <w:sz w:val="18"/>
          <w:szCs w:val="18"/>
        </w:rPr>
      </w:pPr>
      <w:r>
        <w:rPr>
          <w:rStyle w:val="Zwaar"/>
          <w:rFonts w:ascii="Verdana" w:hAnsi="Verdana" w:cs="Arial"/>
          <w:b w:val="0"/>
          <w:sz w:val="18"/>
          <w:szCs w:val="18"/>
        </w:rPr>
        <w:t>“</w:t>
      </w:r>
      <w:r w:rsidRPr="00BB1400">
        <w:rPr>
          <w:rStyle w:val="Zwaar"/>
          <w:rFonts w:ascii="Verdana" w:hAnsi="Verdana" w:cs="Arial"/>
          <w:b w:val="0"/>
          <w:sz w:val="18"/>
          <w:szCs w:val="18"/>
        </w:rPr>
        <w:t>Helaas was dit niet voor mij. Zit niet in VSV. Misschien beter even kunnen melden bij het opgeven workshop dat het hier om de VSV ging. Helaas heb ik dit niet terug gevonden.</w:t>
      </w:r>
      <w:r>
        <w:rPr>
          <w:rStyle w:val="Zwaar"/>
          <w:rFonts w:ascii="Verdana" w:hAnsi="Verdana" w:cs="Arial"/>
          <w:b w:val="0"/>
          <w:sz w:val="18"/>
          <w:szCs w:val="18"/>
        </w:rPr>
        <w:t>”)</w:t>
      </w:r>
    </w:p>
    <w:p w:rsidR="004F6699" w:rsidRDefault="004F6699" w:rsidP="00BB1400">
      <w:pPr>
        <w:spacing w:after="0" w:line="360" w:lineRule="auto"/>
        <w:rPr>
          <w:rStyle w:val="Zwaar"/>
          <w:rFonts w:ascii="Verdana" w:hAnsi="Verdana" w:cs="Arial"/>
          <w:b w:val="0"/>
          <w:sz w:val="18"/>
          <w:szCs w:val="18"/>
        </w:rPr>
      </w:pPr>
    </w:p>
    <w:p w:rsidR="00D23E73" w:rsidRDefault="00D23E73" w:rsidP="00BB1400">
      <w:pPr>
        <w:spacing w:after="0" w:line="360" w:lineRule="auto"/>
        <w:rPr>
          <w:rStyle w:val="Zwaar"/>
          <w:rFonts w:ascii="Verdana" w:hAnsi="Verdana" w:cs="Arial"/>
          <w:b w:val="0"/>
          <w:sz w:val="18"/>
          <w:szCs w:val="18"/>
        </w:rPr>
      </w:pPr>
    </w:p>
    <w:p w:rsidR="00D23E73" w:rsidRPr="00D23E73" w:rsidRDefault="00D23E73" w:rsidP="00BB1400">
      <w:pPr>
        <w:spacing w:after="0" w:line="360" w:lineRule="auto"/>
        <w:rPr>
          <w:rStyle w:val="Zwaar"/>
          <w:rFonts w:ascii="Verdana" w:hAnsi="Verdana" w:cs="Arial"/>
          <w:b w:val="0"/>
          <w:sz w:val="18"/>
          <w:szCs w:val="18"/>
        </w:rPr>
      </w:pPr>
      <w:r w:rsidRPr="00D23E73">
        <w:rPr>
          <w:rFonts w:ascii="Verdana" w:hAnsi="Verdana" w:cs="Arial"/>
          <w:b/>
          <w:bCs/>
          <w:sz w:val="18"/>
          <w:szCs w:val="18"/>
        </w:rPr>
        <w:t>Plenaire sessie Robert de Graaf</w:t>
      </w:r>
      <w:r w:rsidR="00E33578">
        <w:rPr>
          <w:rFonts w:ascii="Verdana" w:hAnsi="Verdana" w:cs="Arial"/>
          <w:b/>
          <w:bCs/>
          <w:sz w:val="18"/>
          <w:szCs w:val="18"/>
        </w:rPr>
        <w:t xml:space="preserve"> </w:t>
      </w:r>
    </w:p>
    <w:p w:rsidR="004F6699" w:rsidRPr="00BB1400" w:rsidRDefault="00E33578" w:rsidP="00BB1400">
      <w:pPr>
        <w:spacing w:after="0" w:line="360" w:lineRule="auto"/>
        <w:rPr>
          <w:rStyle w:val="Zwaar"/>
          <w:rFonts w:ascii="Verdana" w:hAnsi="Verdana" w:cs="Arial"/>
          <w:b w:val="0"/>
          <w:sz w:val="18"/>
          <w:szCs w:val="18"/>
        </w:rPr>
      </w:pPr>
      <w:r w:rsidRPr="00E33578">
        <w:rPr>
          <w:rStyle w:val="Zwaar"/>
          <w:rFonts w:ascii="Verdana" w:hAnsi="Verdana" w:cs="Arial"/>
          <w:b w:val="0"/>
          <w:noProof/>
          <w:sz w:val="18"/>
          <w:szCs w:val="18"/>
          <w:lang w:eastAsia="nl-NL"/>
        </w:rPr>
        <w:drawing>
          <wp:inline distT="0" distB="0" distL="0" distR="0">
            <wp:extent cx="4572000" cy="2743200"/>
            <wp:effectExtent l="19050" t="0" r="19050" b="0"/>
            <wp:docPr id="2"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B1400" w:rsidRDefault="00BB1400" w:rsidP="000D1116">
      <w:pPr>
        <w:rPr>
          <w:rStyle w:val="Zwaar"/>
          <w:rFonts w:ascii="Verdana" w:hAnsi="Verdana" w:cs="Arial"/>
          <w:color w:val="266773"/>
          <w:sz w:val="18"/>
          <w:szCs w:val="18"/>
          <w:u w:val="single"/>
        </w:rPr>
      </w:pPr>
    </w:p>
    <w:p w:rsidR="005A11C9" w:rsidRDefault="006C5749" w:rsidP="000D1116">
      <w:pPr>
        <w:rPr>
          <w:rFonts w:ascii="Verdana" w:hAnsi="Verdana"/>
          <w:sz w:val="18"/>
          <w:szCs w:val="18"/>
        </w:rPr>
      </w:pPr>
      <w:r>
        <w:rPr>
          <w:rFonts w:ascii="Verdana" w:hAnsi="Verdana"/>
          <w:sz w:val="18"/>
          <w:szCs w:val="18"/>
        </w:rPr>
        <w:t>Opmerkingen:</w:t>
      </w:r>
      <w:r w:rsidR="00E33578">
        <w:rPr>
          <w:rFonts w:ascii="Verdana" w:hAnsi="Verdana"/>
          <w:sz w:val="18"/>
          <w:szCs w:val="18"/>
        </w:rPr>
        <w:t xml:space="preserve"> uiteenlopend van zeer inspirerend tot warrig en moeilijk te volgen.</w:t>
      </w:r>
    </w:p>
    <w:p w:rsidR="000D1116" w:rsidRDefault="00E33578" w:rsidP="000D1116">
      <w:pPr>
        <w:rPr>
          <w:rFonts w:ascii="Verdana" w:hAnsi="Verdana"/>
          <w:b/>
          <w:sz w:val="18"/>
          <w:szCs w:val="18"/>
        </w:rPr>
      </w:pPr>
      <w:r w:rsidRPr="00D23E73">
        <w:rPr>
          <w:rFonts w:ascii="Verdana" w:hAnsi="Verdana"/>
          <w:b/>
          <w:sz w:val="18"/>
          <w:szCs w:val="18"/>
        </w:rPr>
        <w:t>Workshops</w:t>
      </w:r>
      <w:r>
        <w:rPr>
          <w:rFonts w:ascii="Verdana" w:hAnsi="Verdana"/>
          <w:b/>
          <w:sz w:val="18"/>
          <w:szCs w:val="18"/>
        </w:rPr>
        <w:t xml:space="preserve"> middag</w:t>
      </w:r>
    </w:p>
    <w:p w:rsidR="00E33578" w:rsidRPr="00EA326E" w:rsidRDefault="00E33578" w:rsidP="000D1116">
      <w:pPr>
        <w:rPr>
          <w:rFonts w:ascii="Verdana" w:hAnsi="Verdana"/>
          <w:sz w:val="18"/>
          <w:szCs w:val="18"/>
        </w:rPr>
      </w:pPr>
      <w:r w:rsidRPr="00EA326E">
        <w:rPr>
          <w:rFonts w:ascii="Verdana" w:hAnsi="Verdana"/>
          <w:sz w:val="18"/>
          <w:szCs w:val="18"/>
        </w:rPr>
        <w:t>3.1</w:t>
      </w:r>
      <w:r w:rsidR="0026703F" w:rsidRPr="00EA326E">
        <w:rPr>
          <w:rFonts w:ascii="Verdana" w:hAnsi="Verdana"/>
          <w:sz w:val="18"/>
          <w:szCs w:val="18"/>
        </w:rPr>
        <w:t>-4.1</w:t>
      </w:r>
      <w:r w:rsidRPr="00EA326E">
        <w:rPr>
          <w:rFonts w:ascii="Verdana" w:hAnsi="Verdana"/>
          <w:sz w:val="18"/>
          <w:szCs w:val="18"/>
        </w:rPr>
        <w:t xml:space="preserve"> Koolmonoxide meten? Ontdek het bij PROMISE! (</w:t>
      </w:r>
      <w:r w:rsidR="0026703F" w:rsidRPr="00EA326E">
        <w:rPr>
          <w:rFonts w:ascii="Verdana" w:hAnsi="Verdana"/>
          <w:sz w:val="18"/>
          <w:szCs w:val="18"/>
        </w:rPr>
        <w:t>24 beoordelingen: Uitstekend/goed)</w:t>
      </w:r>
    </w:p>
    <w:p w:rsidR="0026703F" w:rsidRPr="00EA326E" w:rsidRDefault="0026703F" w:rsidP="000D1116">
      <w:pPr>
        <w:rPr>
          <w:rFonts w:ascii="Verdana" w:hAnsi="Verdana"/>
          <w:sz w:val="18"/>
          <w:szCs w:val="18"/>
        </w:rPr>
      </w:pPr>
      <w:r w:rsidRPr="00EA326E">
        <w:rPr>
          <w:rFonts w:ascii="Verdana" w:hAnsi="Verdana"/>
          <w:sz w:val="18"/>
          <w:szCs w:val="18"/>
        </w:rPr>
        <w:t>3.2- 4.3 Zelf aan de slag met social media (6 beoordelingen: beginners: voldoende, gevorderden: goed)</w:t>
      </w:r>
    </w:p>
    <w:p w:rsidR="0026703F" w:rsidRPr="00EA326E" w:rsidRDefault="0026703F" w:rsidP="000D1116">
      <w:pPr>
        <w:rPr>
          <w:rFonts w:ascii="Verdana" w:hAnsi="Verdana" w:cs="RijksoverheidSerif-Bold"/>
          <w:bCs/>
          <w:sz w:val="18"/>
          <w:szCs w:val="18"/>
        </w:rPr>
      </w:pPr>
      <w:r w:rsidRPr="00EA326E">
        <w:rPr>
          <w:rFonts w:ascii="Verdana" w:hAnsi="Verdana"/>
          <w:sz w:val="18"/>
          <w:szCs w:val="18"/>
        </w:rPr>
        <w:t xml:space="preserve">3.3 </w:t>
      </w:r>
      <w:r w:rsidRPr="00EA326E">
        <w:rPr>
          <w:rFonts w:ascii="Verdana" w:hAnsi="Verdana" w:cs="RijksoverheidSerif-Bold"/>
          <w:bCs/>
          <w:sz w:val="18"/>
          <w:szCs w:val="18"/>
        </w:rPr>
        <w:t>Vervolgsessie: hoe maak je je zorginstelling rookvrij? (7 beoordelingen: goed)</w:t>
      </w:r>
    </w:p>
    <w:p w:rsidR="0026703F" w:rsidRPr="00EA326E" w:rsidRDefault="0026703F" w:rsidP="000D1116">
      <w:pPr>
        <w:rPr>
          <w:rFonts w:ascii="Verdana" w:hAnsi="Verdana" w:cs="RijksoverheidSerif-Bold"/>
          <w:bCs/>
          <w:sz w:val="18"/>
          <w:szCs w:val="18"/>
        </w:rPr>
      </w:pPr>
      <w:r w:rsidRPr="00EA326E">
        <w:rPr>
          <w:rFonts w:ascii="Verdana" w:hAnsi="Verdana" w:cs="RijksoverheidSerif-Bold"/>
          <w:bCs/>
          <w:sz w:val="18"/>
          <w:szCs w:val="18"/>
        </w:rPr>
        <w:t>3.4- 4.4 Motiverende gespreksvoering: motiveren van het stoppen (5 beoordelingen: uitstekend)</w:t>
      </w:r>
    </w:p>
    <w:p w:rsidR="0026703F" w:rsidRPr="00EA326E" w:rsidRDefault="0026703F" w:rsidP="000D1116">
      <w:pPr>
        <w:rPr>
          <w:rFonts w:ascii="Verdana" w:hAnsi="Verdana" w:cs="RijksoverheidSerif-Bold"/>
          <w:bCs/>
          <w:sz w:val="18"/>
          <w:szCs w:val="18"/>
        </w:rPr>
      </w:pPr>
      <w:r w:rsidRPr="00EA326E">
        <w:rPr>
          <w:rFonts w:ascii="Verdana" w:hAnsi="Verdana" w:cs="RijksoverheidSerif-Bold"/>
          <w:bCs/>
          <w:sz w:val="18"/>
          <w:szCs w:val="18"/>
        </w:rPr>
        <w:t>3.5- 4.5 Praktische hulpmiddelen voor de Rookvrije Start ambassadeur! (11 beoordelingen: Voldoende/matig</w:t>
      </w:r>
      <w:r w:rsidR="00EA326E">
        <w:rPr>
          <w:rFonts w:ascii="Verdana" w:hAnsi="Verdana" w:cs="RijksoverheidSerif-Bold"/>
          <w:bCs/>
          <w:sz w:val="18"/>
          <w:szCs w:val="18"/>
        </w:rPr>
        <w:t xml:space="preserve">) </w:t>
      </w:r>
      <w:r w:rsidR="00EA326E" w:rsidRPr="00EA326E">
        <w:rPr>
          <w:rFonts w:ascii="Verdana" w:hAnsi="Verdana"/>
          <w:sz w:val="18"/>
          <w:szCs w:val="18"/>
        </w:rPr>
        <w:t xml:space="preserve"> </w:t>
      </w:r>
      <w:r w:rsidR="00EA326E">
        <w:rPr>
          <w:rFonts w:ascii="Verdana" w:hAnsi="Verdana"/>
          <w:sz w:val="18"/>
          <w:szCs w:val="18"/>
        </w:rPr>
        <w:t>(“</w:t>
      </w:r>
      <w:r w:rsidR="00EA326E" w:rsidRPr="00EA326E">
        <w:rPr>
          <w:rFonts w:ascii="Verdana" w:hAnsi="Verdana"/>
          <w:sz w:val="18"/>
          <w:szCs w:val="18"/>
        </w:rPr>
        <w:t>Praktische hulpmiddelen bleken niet zo praktisch voor de doelgroep in de praktijk. Er werd niet echt geluisterd naar suggesties vanuit deelnemers, dit leidde tot enige frustratie in de groep.</w:t>
      </w:r>
      <w:r w:rsidR="00EA326E">
        <w:rPr>
          <w:rFonts w:ascii="Verdana" w:hAnsi="Verdana"/>
          <w:sz w:val="18"/>
          <w:szCs w:val="18"/>
        </w:rPr>
        <w:t>” “</w:t>
      </w:r>
      <w:r w:rsidR="00EA326E" w:rsidRPr="00EA326E">
        <w:rPr>
          <w:rFonts w:ascii="Verdana" w:hAnsi="Verdana"/>
          <w:sz w:val="18"/>
          <w:szCs w:val="18"/>
        </w:rPr>
        <w:t>Vond ik erg droog en ik had de indruk dat vooral de eigen middelen gepromoot moesten worden. Het heeft niet veel indruk op mij gemaakt.</w:t>
      </w:r>
      <w:r w:rsidR="00EA326E">
        <w:rPr>
          <w:rFonts w:ascii="Verdana" w:hAnsi="Verdana"/>
          <w:sz w:val="18"/>
          <w:szCs w:val="18"/>
        </w:rPr>
        <w:t>”</w:t>
      </w:r>
      <w:r w:rsidRPr="00EA326E">
        <w:rPr>
          <w:rFonts w:ascii="Verdana" w:hAnsi="Verdana" w:cs="RijksoverheidSerif-Bold"/>
          <w:bCs/>
          <w:sz w:val="18"/>
          <w:szCs w:val="18"/>
        </w:rPr>
        <w:t>)</w:t>
      </w:r>
    </w:p>
    <w:p w:rsidR="0026703F" w:rsidRPr="00EA326E" w:rsidRDefault="00EA326E" w:rsidP="000D1116">
      <w:pPr>
        <w:rPr>
          <w:rFonts w:ascii="Verdana" w:hAnsi="Verdana" w:cs="RijksoverheidSerif-Bold"/>
          <w:bCs/>
          <w:sz w:val="18"/>
          <w:szCs w:val="18"/>
        </w:rPr>
      </w:pPr>
      <w:r w:rsidRPr="00EA326E">
        <w:rPr>
          <w:rFonts w:ascii="Verdana" w:hAnsi="Verdana" w:cs="RijksoverheidSerif-Bold"/>
          <w:bCs/>
          <w:sz w:val="18"/>
          <w:szCs w:val="18"/>
        </w:rPr>
        <w:t>4.2 Een Rookvrije Start: hoe mobiliseer je je achterban? (6 beoordelingen: goed)</w:t>
      </w:r>
    </w:p>
    <w:p w:rsidR="0026703F" w:rsidRPr="00EA326E" w:rsidRDefault="00EA326E" w:rsidP="000D1116">
      <w:pPr>
        <w:rPr>
          <w:rFonts w:ascii="Verdana" w:hAnsi="Verdana" w:cs="RijksoverheidSerif-Bold"/>
          <w:bCs/>
          <w:sz w:val="18"/>
          <w:szCs w:val="18"/>
        </w:rPr>
      </w:pPr>
      <w:r w:rsidRPr="00EA326E">
        <w:rPr>
          <w:rFonts w:ascii="Verdana" w:hAnsi="Verdana" w:cs="RijksoverheidSerif-Bold"/>
          <w:bCs/>
          <w:sz w:val="18"/>
          <w:szCs w:val="18"/>
        </w:rPr>
        <w:t>4.6 Verwijzen naar een verslavingsarts: hoe en wanneer? (4 beoordelingen: goed/uitstekend)</w:t>
      </w:r>
    </w:p>
    <w:p w:rsidR="0026703F" w:rsidRPr="00EA326E" w:rsidRDefault="0026703F" w:rsidP="000D1116">
      <w:pPr>
        <w:rPr>
          <w:rFonts w:ascii="Verdana" w:hAnsi="Verdana" w:cs="RijksoverheidSerif-Bold"/>
          <w:bCs/>
          <w:sz w:val="18"/>
          <w:szCs w:val="18"/>
        </w:rPr>
      </w:pPr>
    </w:p>
    <w:p w:rsidR="0026703F" w:rsidRPr="00EA326E" w:rsidRDefault="0026703F" w:rsidP="000D1116">
      <w:pPr>
        <w:rPr>
          <w:rFonts w:ascii="Verdana" w:hAnsi="Verdana" w:cs="RijksoverheidSerif-Bold"/>
          <w:bCs/>
          <w:sz w:val="18"/>
          <w:szCs w:val="18"/>
        </w:rPr>
      </w:pPr>
      <w:r w:rsidRPr="00EA326E">
        <w:rPr>
          <w:rFonts w:ascii="Verdana" w:hAnsi="Verdana" w:cs="RijksoverheidSerif-Bold"/>
          <w:bCs/>
          <w:sz w:val="18"/>
          <w:szCs w:val="18"/>
        </w:rPr>
        <w:t>Opmerkingen:</w:t>
      </w:r>
    </w:p>
    <w:p w:rsidR="0026703F" w:rsidRPr="00EA326E" w:rsidRDefault="0026703F" w:rsidP="000D1116">
      <w:pPr>
        <w:rPr>
          <w:rFonts w:ascii="Verdana" w:hAnsi="Verdana"/>
          <w:sz w:val="18"/>
          <w:szCs w:val="18"/>
        </w:rPr>
      </w:pPr>
      <w:r w:rsidRPr="00EA326E">
        <w:rPr>
          <w:rFonts w:ascii="Verdana" w:hAnsi="Verdana"/>
          <w:sz w:val="18"/>
          <w:szCs w:val="18"/>
        </w:rPr>
        <w:t>Algemeen: laat juist mensen van verschillende disciplines met elkaar aan de slag gaan, niet scheiden in verschillende groepjes. dat zou de samenwerking in de praktijk ten goede komen.</w:t>
      </w:r>
    </w:p>
    <w:p w:rsidR="00D23E73" w:rsidRDefault="00D23E73" w:rsidP="000D1116">
      <w:pPr>
        <w:rPr>
          <w:rFonts w:ascii="Verdana" w:hAnsi="Verdana"/>
          <w:sz w:val="18"/>
          <w:szCs w:val="18"/>
        </w:rPr>
      </w:pPr>
    </w:p>
    <w:p w:rsidR="006C5749" w:rsidRDefault="006C5749" w:rsidP="000D1116">
      <w:pPr>
        <w:rPr>
          <w:rFonts w:ascii="Verdana" w:hAnsi="Verdana"/>
          <w:b/>
          <w:sz w:val="18"/>
          <w:szCs w:val="18"/>
        </w:rPr>
      </w:pPr>
      <w:r>
        <w:rPr>
          <w:rFonts w:ascii="Verdana" w:hAnsi="Verdana"/>
          <w:b/>
          <w:sz w:val="18"/>
          <w:szCs w:val="18"/>
        </w:rPr>
        <w:t>Beoordeling plenaire afsluiting</w:t>
      </w:r>
    </w:p>
    <w:p w:rsidR="006C5749" w:rsidRPr="006C5749" w:rsidRDefault="006C5749" w:rsidP="000D1116">
      <w:pPr>
        <w:rPr>
          <w:rFonts w:ascii="Verdana" w:hAnsi="Verdana"/>
          <w:b/>
          <w:sz w:val="18"/>
          <w:szCs w:val="18"/>
        </w:rPr>
      </w:pPr>
      <w:r w:rsidRPr="006C5749">
        <w:rPr>
          <w:rFonts w:ascii="Verdana" w:hAnsi="Verdana"/>
          <w:b/>
          <w:noProof/>
          <w:sz w:val="18"/>
          <w:szCs w:val="18"/>
          <w:lang w:eastAsia="nl-NL"/>
        </w:rPr>
        <w:drawing>
          <wp:inline distT="0" distB="0" distL="0" distR="0">
            <wp:extent cx="4572000" cy="2743200"/>
            <wp:effectExtent l="19050" t="0" r="19050" b="0"/>
            <wp:docPr id="4"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23E73" w:rsidRDefault="006C5749" w:rsidP="000D1116">
      <w:pPr>
        <w:rPr>
          <w:rFonts w:ascii="Verdana" w:hAnsi="Verdana"/>
          <w:sz w:val="18"/>
          <w:szCs w:val="18"/>
        </w:rPr>
      </w:pPr>
      <w:r>
        <w:rPr>
          <w:rFonts w:ascii="Verdana" w:hAnsi="Verdana"/>
          <w:sz w:val="18"/>
          <w:szCs w:val="18"/>
        </w:rPr>
        <w:t>Opmerkingen:</w:t>
      </w:r>
    </w:p>
    <w:p w:rsidR="006C5749" w:rsidRDefault="006C5749" w:rsidP="000D1116">
      <w:pPr>
        <w:rPr>
          <w:rFonts w:ascii="Verdana" w:hAnsi="Verdana"/>
          <w:sz w:val="18"/>
          <w:szCs w:val="18"/>
        </w:rPr>
      </w:pPr>
      <w:r>
        <w:rPr>
          <w:rFonts w:ascii="Verdana" w:hAnsi="Verdana"/>
          <w:sz w:val="18"/>
          <w:szCs w:val="18"/>
        </w:rPr>
        <w:t>Veelal positief, 1 persoon vond het over het randje van fatsoen gaan</w:t>
      </w:r>
    </w:p>
    <w:p w:rsidR="006C5749" w:rsidRDefault="006C5749" w:rsidP="000D1116">
      <w:pPr>
        <w:rPr>
          <w:rFonts w:ascii="Verdana" w:hAnsi="Verdana"/>
          <w:sz w:val="18"/>
          <w:szCs w:val="18"/>
        </w:rPr>
      </w:pPr>
    </w:p>
    <w:p w:rsidR="00BC1176" w:rsidRDefault="00BC1176" w:rsidP="000D1116">
      <w:pPr>
        <w:rPr>
          <w:rFonts w:ascii="Verdana" w:hAnsi="Verdana"/>
          <w:sz w:val="18"/>
          <w:szCs w:val="18"/>
        </w:rPr>
      </w:pPr>
    </w:p>
    <w:p w:rsidR="006C5749" w:rsidRDefault="006C5749" w:rsidP="000D1116">
      <w:pPr>
        <w:rPr>
          <w:rFonts w:ascii="Verdana" w:hAnsi="Verdana"/>
          <w:sz w:val="18"/>
          <w:szCs w:val="18"/>
        </w:rPr>
      </w:pPr>
    </w:p>
    <w:p w:rsidR="006C5749" w:rsidRDefault="006C5749" w:rsidP="000D1116">
      <w:pPr>
        <w:rPr>
          <w:rFonts w:ascii="Verdana" w:hAnsi="Verdana"/>
          <w:b/>
          <w:sz w:val="18"/>
          <w:szCs w:val="18"/>
        </w:rPr>
      </w:pPr>
      <w:r>
        <w:rPr>
          <w:rFonts w:ascii="Verdana" w:hAnsi="Verdana"/>
          <w:b/>
          <w:sz w:val="18"/>
          <w:szCs w:val="18"/>
        </w:rPr>
        <w:t>Overige zaken</w:t>
      </w:r>
    </w:p>
    <w:p w:rsidR="006C5749" w:rsidRPr="006C5749" w:rsidRDefault="006C5749" w:rsidP="006C5749">
      <w:pPr>
        <w:pStyle w:val="Lijstalinea"/>
        <w:numPr>
          <w:ilvl w:val="0"/>
          <w:numId w:val="1"/>
        </w:numPr>
        <w:rPr>
          <w:rFonts w:ascii="Verdana" w:hAnsi="Verdana"/>
          <w:b/>
          <w:sz w:val="18"/>
          <w:szCs w:val="18"/>
        </w:rPr>
      </w:pPr>
      <w:r>
        <w:rPr>
          <w:rFonts w:ascii="Verdana" w:hAnsi="Verdana"/>
          <w:sz w:val="18"/>
          <w:szCs w:val="18"/>
        </w:rPr>
        <w:t>Bereikbaarheid: zeer goed/goed</w:t>
      </w:r>
    </w:p>
    <w:p w:rsidR="006C5749" w:rsidRPr="006C5749" w:rsidRDefault="006C5749" w:rsidP="006C5749">
      <w:pPr>
        <w:pStyle w:val="Lijstalinea"/>
        <w:numPr>
          <w:ilvl w:val="0"/>
          <w:numId w:val="1"/>
        </w:numPr>
        <w:rPr>
          <w:rFonts w:ascii="Verdana" w:hAnsi="Verdana"/>
          <w:b/>
          <w:sz w:val="18"/>
          <w:szCs w:val="18"/>
        </w:rPr>
      </w:pPr>
      <w:r>
        <w:rPr>
          <w:rFonts w:ascii="Verdana" w:hAnsi="Verdana"/>
          <w:sz w:val="18"/>
          <w:szCs w:val="18"/>
        </w:rPr>
        <w:t>Catering: zeer goed/goed</w:t>
      </w:r>
    </w:p>
    <w:p w:rsidR="006C5749" w:rsidRPr="006C5749" w:rsidRDefault="006C5749" w:rsidP="006C5749">
      <w:pPr>
        <w:pStyle w:val="Lijstalinea"/>
        <w:numPr>
          <w:ilvl w:val="0"/>
          <w:numId w:val="1"/>
        </w:numPr>
        <w:rPr>
          <w:rFonts w:ascii="Verdana" w:hAnsi="Verdana"/>
          <w:b/>
          <w:sz w:val="18"/>
          <w:szCs w:val="18"/>
        </w:rPr>
      </w:pPr>
      <w:r>
        <w:rPr>
          <w:rFonts w:ascii="Verdana" w:hAnsi="Verdana"/>
          <w:sz w:val="18"/>
          <w:szCs w:val="18"/>
        </w:rPr>
        <w:t>Registratieproces: zeer goed/goed</w:t>
      </w:r>
    </w:p>
    <w:p w:rsidR="006C5749" w:rsidRPr="006C5749" w:rsidRDefault="006C5749" w:rsidP="006C5749">
      <w:pPr>
        <w:pStyle w:val="Lijstalinea"/>
        <w:numPr>
          <w:ilvl w:val="0"/>
          <w:numId w:val="1"/>
        </w:numPr>
        <w:rPr>
          <w:rFonts w:ascii="Verdana" w:hAnsi="Verdana"/>
          <w:b/>
          <w:sz w:val="18"/>
          <w:szCs w:val="18"/>
        </w:rPr>
      </w:pPr>
      <w:r>
        <w:rPr>
          <w:rFonts w:ascii="Verdana" w:hAnsi="Verdana"/>
          <w:sz w:val="18"/>
          <w:szCs w:val="18"/>
        </w:rPr>
        <w:t>Communicatie met deelnemers: zeer goed/goed</w:t>
      </w:r>
    </w:p>
    <w:p w:rsidR="006C5749" w:rsidRDefault="006C5749" w:rsidP="006C5749">
      <w:pPr>
        <w:rPr>
          <w:rFonts w:ascii="Verdana" w:hAnsi="Verdana"/>
          <w:sz w:val="18"/>
          <w:szCs w:val="18"/>
        </w:rPr>
      </w:pPr>
      <w:r>
        <w:rPr>
          <w:rFonts w:ascii="Verdana" w:hAnsi="Verdana"/>
          <w:sz w:val="18"/>
          <w:szCs w:val="18"/>
        </w:rPr>
        <w:t>Heeft u onderwerpen gemist?</w:t>
      </w:r>
    </w:p>
    <w:p w:rsidR="006C5749" w:rsidRDefault="006C5749" w:rsidP="006C5749">
      <w:pPr>
        <w:pStyle w:val="Lijstalinea"/>
        <w:numPr>
          <w:ilvl w:val="0"/>
          <w:numId w:val="1"/>
        </w:numPr>
        <w:rPr>
          <w:rFonts w:ascii="Verdana" w:hAnsi="Verdana"/>
          <w:sz w:val="18"/>
          <w:szCs w:val="18"/>
        </w:rPr>
      </w:pPr>
      <w:r>
        <w:rPr>
          <w:rFonts w:ascii="Verdana" w:hAnsi="Verdana"/>
          <w:sz w:val="18"/>
          <w:szCs w:val="18"/>
        </w:rPr>
        <w:t>Doelgroep middelbare scholieren</w:t>
      </w:r>
    </w:p>
    <w:p w:rsidR="006C5749" w:rsidRDefault="006C5749" w:rsidP="006C5749">
      <w:pPr>
        <w:pStyle w:val="Lijstalinea"/>
        <w:numPr>
          <w:ilvl w:val="0"/>
          <w:numId w:val="1"/>
        </w:numPr>
        <w:rPr>
          <w:rFonts w:ascii="Verdana" w:hAnsi="Verdana"/>
          <w:sz w:val="18"/>
          <w:szCs w:val="18"/>
        </w:rPr>
      </w:pPr>
      <w:r w:rsidRPr="006C5749">
        <w:rPr>
          <w:rFonts w:ascii="Verdana" w:hAnsi="Verdana"/>
          <w:sz w:val="18"/>
          <w:szCs w:val="18"/>
        </w:rPr>
        <w:t>successen delen v</w:t>
      </w:r>
      <w:r>
        <w:rPr>
          <w:rFonts w:ascii="Verdana" w:hAnsi="Verdana"/>
          <w:sz w:val="18"/>
          <w:szCs w:val="18"/>
        </w:rPr>
        <w:t>an samenwerking in de praktijk</w:t>
      </w:r>
    </w:p>
    <w:p w:rsidR="006C5749" w:rsidRDefault="006C5749" w:rsidP="006C5749">
      <w:pPr>
        <w:pStyle w:val="Lijstalinea"/>
        <w:numPr>
          <w:ilvl w:val="0"/>
          <w:numId w:val="1"/>
        </w:numPr>
        <w:rPr>
          <w:rFonts w:ascii="Verdana" w:hAnsi="Verdana"/>
          <w:sz w:val="18"/>
          <w:szCs w:val="18"/>
        </w:rPr>
      </w:pPr>
      <w:r w:rsidRPr="006C5749">
        <w:rPr>
          <w:rFonts w:ascii="Verdana" w:hAnsi="Verdana"/>
          <w:sz w:val="18"/>
          <w:szCs w:val="18"/>
        </w:rPr>
        <w:t>rol van gemeente onderbelicht</w:t>
      </w:r>
    </w:p>
    <w:p w:rsidR="006C5749" w:rsidRDefault="006C5749" w:rsidP="006C5749">
      <w:pPr>
        <w:pStyle w:val="Lijstalinea"/>
        <w:numPr>
          <w:ilvl w:val="0"/>
          <w:numId w:val="1"/>
        </w:numPr>
        <w:rPr>
          <w:rFonts w:ascii="Verdana" w:hAnsi="Verdana"/>
          <w:sz w:val="18"/>
          <w:szCs w:val="18"/>
        </w:rPr>
      </w:pPr>
      <w:r w:rsidRPr="006C5749">
        <w:rPr>
          <w:rFonts w:ascii="Verdana" w:hAnsi="Verdana"/>
          <w:sz w:val="18"/>
          <w:szCs w:val="18"/>
        </w:rPr>
        <w:t>Medische onderwerpen en wat te weinig diepgang in sommige workshops</w:t>
      </w:r>
    </w:p>
    <w:p w:rsidR="00040821" w:rsidRPr="00040821" w:rsidRDefault="00040821" w:rsidP="00040821">
      <w:pPr>
        <w:pStyle w:val="Lijstalinea"/>
        <w:numPr>
          <w:ilvl w:val="0"/>
          <w:numId w:val="1"/>
        </w:numPr>
        <w:rPr>
          <w:rFonts w:ascii="Verdana" w:hAnsi="Verdana"/>
          <w:sz w:val="18"/>
          <w:szCs w:val="18"/>
        </w:rPr>
      </w:pPr>
      <w:r w:rsidRPr="00040D5B">
        <w:rPr>
          <w:rFonts w:ascii="Verdana" w:hAnsi="Verdana"/>
          <w:sz w:val="18"/>
          <w:szCs w:val="18"/>
        </w:rPr>
        <w:t>ehealth tools zoals ZwAppinterventies om te stoppen met roken meer belichten.</w:t>
      </w:r>
    </w:p>
    <w:p w:rsidR="006C5749" w:rsidRDefault="006C5749" w:rsidP="006C5749">
      <w:pPr>
        <w:rPr>
          <w:rFonts w:ascii="Verdana" w:hAnsi="Verdana"/>
          <w:sz w:val="18"/>
          <w:szCs w:val="18"/>
        </w:rPr>
      </w:pPr>
      <w:r>
        <w:rPr>
          <w:rFonts w:ascii="Verdana" w:hAnsi="Verdana"/>
          <w:sz w:val="18"/>
          <w:szCs w:val="18"/>
        </w:rPr>
        <w:t>Overige opmerkingen/suggesties:</w:t>
      </w:r>
    </w:p>
    <w:p w:rsidR="006C5749" w:rsidRDefault="00040D5B" w:rsidP="006C5749">
      <w:pPr>
        <w:pStyle w:val="Lijstalinea"/>
        <w:numPr>
          <w:ilvl w:val="0"/>
          <w:numId w:val="1"/>
        </w:numPr>
        <w:rPr>
          <w:rFonts w:ascii="Verdana" w:hAnsi="Verdana"/>
          <w:sz w:val="18"/>
          <w:szCs w:val="18"/>
        </w:rPr>
      </w:pPr>
      <w:r w:rsidRPr="00040D5B">
        <w:rPr>
          <w:rFonts w:ascii="Verdana" w:hAnsi="Verdana"/>
          <w:sz w:val="18"/>
          <w:szCs w:val="18"/>
        </w:rPr>
        <w:t>Er is minder aandacht besteed aan de personen, die werken als maatschappelijk medewerk of gezinscoach.</w:t>
      </w:r>
    </w:p>
    <w:p w:rsidR="00040D5B" w:rsidRDefault="00040D5B" w:rsidP="006C5749">
      <w:pPr>
        <w:pStyle w:val="Lijstalinea"/>
        <w:numPr>
          <w:ilvl w:val="0"/>
          <w:numId w:val="1"/>
        </w:numPr>
        <w:rPr>
          <w:rFonts w:ascii="Verdana" w:hAnsi="Verdana"/>
          <w:sz w:val="18"/>
          <w:szCs w:val="18"/>
        </w:rPr>
      </w:pPr>
      <w:r>
        <w:rPr>
          <w:rFonts w:ascii="Verdana" w:hAnsi="Verdana"/>
          <w:sz w:val="18"/>
          <w:szCs w:val="18"/>
        </w:rPr>
        <w:t>Infomarkt om meer informatie op te kunnen halen</w:t>
      </w:r>
    </w:p>
    <w:p w:rsidR="00040D5B" w:rsidRDefault="00040D5B" w:rsidP="006C5749">
      <w:pPr>
        <w:pStyle w:val="Lijstalinea"/>
        <w:numPr>
          <w:ilvl w:val="0"/>
          <w:numId w:val="1"/>
        </w:numPr>
        <w:rPr>
          <w:rFonts w:ascii="Verdana" w:hAnsi="Verdana"/>
          <w:sz w:val="18"/>
          <w:szCs w:val="18"/>
        </w:rPr>
      </w:pPr>
      <w:r w:rsidRPr="00040D5B">
        <w:rPr>
          <w:rFonts w:ascii="Verdana" w:hAnsi="Verdana"/>
          <w:sz w:val="18"/>
          <w:szCs w:val="18"/>
        </w:rPr>
        <w:t>Had meer en duidelijkere uitleg naar de Kraamzorgorganisaties kunnen gaan vanuit het KCKZ</w:t>
      </w:r>
    </w:p>
    <w:p w:rsidR="00040D5B" w:rsidRPr="00040D5B" w:rsidRDefault="00040D5B" w:rsidP="00040D5B">
      <w:pPr>
        <w:pStyle w:val="Lijstalinea"/>
        <w:numPr>
          <w:ilvl w:val="0"/>
          <w:numId w:val="1"/>
        </w:numPr>
        <w:spacing w:after="0" w:line="240" w:lineRule="auto"/>
        <w:rPr>
          <w:rFonts w:ascii="Verdana" w:eastAsia="Times New Roman" w:hAnsi="Verdana" w:cs="Arial"/>
          <w:sz w:val="18"/>
          <w:szCs w:val="18"/>
          <w:lang w:eastAsia="nl-NL"/>
        </w:rPr>
      </w:pPr>
      <w:r w:rsidRPr="00040D5B">
        <w:rPr>
          <w:rFonts w:ascii="Verdana" w:eastAsia="Times New Roman" w:hAnsi="Verdana" w:cs="Arial"/>
          <w:sz w:val="18"/>
          <w:szCs w:val="18"/>
          <w:lang w:eastAsia="nl-NL"/>
        </w:rPr>
        <w:t>Wat mij opviel wat dat twee organisaties vooral de boventoon voeren, namelijk Sinefuma en vertegenwoordiging vanuit het ziekenhuis/psychiatrie. De ZZP-rookstopcoaches/ambassadeurs zijn niet benaderd om bijvoorbeeld een workshop te verzorgen of flyers neer te leggen.</w:t>
      </w:r>
    </w:p>
    <w:p w:rsidR="00040D5B" w:rsidRDefault="00040D5B" w:rsidP="00040D5B">
      <w:pPr>
        <w:pStyle w:val="Lijstalinea"/>
        <w:numPr>
          <w:ilvl w:val="0"/>
          <w:numId w:val="1"/>
        </w:numPr>
        <w:rPr>
          <w:rFonts w:ascii="Verdana" w:hAnsi="Verdana"/>
          <w:sz w:val="18"/>
          <w:szCs w:val="18"/>
        </w:rPr>
      </w:pPr>
      <w:r w:rsidRPr="00040D5B">
        <w:rPr>
          <w:rFonts w:ascii="Verdana" w:hAnsi="Verdana"/>
          <w:sz w:val="18"/>
          <w:szCs w:val="18"/>
        </w:rPr>
        <w:t>nodig beleidsmedewerkers/wethouders gemeente uit</w:t>
      </w:r>
    </w:p>
    <w:p w:rsidR="00040D5B" w:rsidRPr="00040D5B" w:rsidRDefault="00040D5B" w:rsidP="00040D5B">
      <w:pPr>
        <w:pStyle w:val="Lijstalinea"/>
        <w:numPr>
          <w:ilvl w:val="0"/>
          <w:numId w:val="1"/>
        </w:numPr>
        <w:rPr>
          <w:rFonts w:ascii="Verdana" w:hAnsi="Verdana"/>
          <w:sz w:val="18"/>
          <w:szCs w:val="18"/>
        </w:rPr>
      </w:pPr>
      <w:r w:rsidRPr="00040D5B">
        <w:rPr>
          <w:rFonts w:ascii="Verdana" w:hAnsi="Verdana"/>
          <w:sz w:val="18"/>
          <w:szCs w:val="18"/>
        </w:rPr>
        <w:t>Nodig ook dan weer een instelling (regionaal ziekenhuis?) uit om te vertellen hoe bij hun de bal is gaan rollen: van 1 persoon die enthousiast werd tot aan de daadwerkelijke veranderingen die nu doorgevoerd zijn. Zoals wij nu bezig zijn, hoop ik over een jaar ook al veel mooie dingen te kunnen vertellen.</w:t>
      </w:r>
    </w:p>
    <w:p w:rsidR="00040D5B" w:rsidRDefault="00040D5B" w:rsidP="00040D5B">
      <w:pPr>
        <w:pStyle w:val="Lijstalinea"/>
        <w:numPr>
          <w:ilvl w:val="0"/>
          <w:numId w:val="1"/>
        </w:numPr>
        <w:rPr>
          <w:rFonts w:ascii="Verdana" w:hAnsi="Verdana"/>
          <w:sz w:val="18"/>
          <w:szCs w:val="18"/>
        </w:rPr>
      </w:pPr>
      <w:r w:rsidRPr="00040D5B">
        <w:rPr>
          <w:rFonts w:ascii="Verdana" w:hAnsi="Verdana"/>
          <w:sz w:val="18"/>
          <w:szCs w:val="18"/>
        </w:rPr>
        <w:t>Een aantal onderwerpen kunnen zeker, mocht er vervolg komen, weer opnieuw aan bod komen (hoe krijg je de achterban mee, zorgpad etc), maar wellicht ook een workshop met praktisch tips en weetjes over dat roken en hoe zet je hulpmiddelen in(wat is de invloed van koffie/caffeine met nicotine, welke hulpmiddelen en hoeveel)</w:t>
      </w:r>
    </w:p>
    <w:p w:rsidR="00385751" w:rsidRDefault="00040D5B" w:rsidP="00385751">
      <w:pPr>
        <w:pStyle w:val="Lijstalinea"/>
        <w:numPr>
          <w:ilvl w:val="0"/>
          <w:numId w:val="1"/>
        </w:numPr>
        <w:rPr>
          <w:rFonts w:ascii="Verdana" w:hAnsi="Verdana"/>
          <w:sz w:val="18"/>
          <w:szCs w:val="18"/>
        </w:rPr>
      </w:pPr>
      <w:r w:rsidRPr="00040D5B">
        <w:rPr>
          <w:rFonts w:ascii="Verdana" w:hAnsi="Verdana"/>
          <w:sz w:val="18"/>
          <w:szCs w:val="18"/>
        </w:rPr>
        <w:t>Veel  interactie tussen verschillende werkvelden</w:t>
      </w:r>
    </w:p>
    <w:p w:rsidR="00385751" w:rsidRDefault="00385751" w:rsidP="00385751">
      <w:pPr>
        <w:rPr>
          <w:rFonts w:ascii="Verdana" w:hAnsi="Verdana"/>
          <w:sz w:val="18"/>
          <w:szCs w:val="18"/>
        </w:rPr>
      </w:pPr>
    </w:p>
    <w:p w:rsidR="00385751" w:rsidRDefault="00385751" w:rsidP="00385751">
      <w:pPr>
        <w:rPr>
          <w:rFonts w:ascii="Verdana" w:hAnsi="Verdana"/>
          <w:b/>
          <w:sz w:val="18"/>
          <w:szCs w:val="18"/>
        </w:rPr>
      </w:pPr>
      <w:r>
        <w:rPr>
          <w:rFonts w:ascii="Verdana" w:hAnsi="Verdana"/>
          <w:b/>
          <w:sz w:val="18"/>
          <w:szCs w:val="18"/>
        </w:rPr>
        <w:t>Overzicht voorkeuren deelnemers (92 personen hebben voorkeuren doorgegeven, 2 per ronde)</w:t>
      </w:r>
    </w:p>
    <w:tbl>
      <w:tblPr>
        <w:tblStyle w:val="Tabelraster"/>
        <w:tblW w:w="0" w:type="auto"/>
        <w:tblLook w:val="04A0" w:firstRow="1" w:lastRow="0" w:firstColumn="1" w:lastColumn="0" w:noHBand="0" w:noVBand="1"/>
      </w:tblPr>
      <w:tblGrid>
        <w:gridCol w:w="4606"/>
        <w:gridCol w:w="4606"/>
      </w:tblGrid>
      <w:tr w:rsidR="00385751" w:rsidTr="00385751">
        <w:tc>
          <w:tcPr>
            <w:tcW w:w="4606" w:type="dxa"/>
          </w:tcPr>
          <w:p w:rsidR="00385751" w:rsidRDefault="00385751" w:rsidP="00385751">
            <w:pPr>
              <w:rPr>
                <w:rFonts w:ascii="Verdana" w:hAnsi="Verdana"/>
                <w:b/>
                <w:sz w:val="18"/>
                <w:szCs w:val="18"/>
              </w:rPr>
            </w:pPr>
            <w:r>
              <w:rPr>
                <w:rFonts w:ascii="Verdana" w:hAnsi="Verdana"/>
                <w:b/>
                <w:sz w:val="18"/>
                <w:szCs w:val="18"/>
              </w:rPr>
              <w:t>Workshop</w:t>
            </w:r>
          </w:p>
        </w:tc>
        <w:tc>
          <w:tcPr>
            <w:tcW w:w="4606" w:type="dxa"/>
          </w:tcPr>
          <w:p w:rsidR="00385751" w:rsidRDefault="00385751" w:rsidP="00385751">
            <w:pPr>
              <w:rPr>
                <w:rFonts w:ascii="Verdana" w:hAnsi="Verdana"/>
                <w:b/>
                <w:sz w:val="18"/>
                <w:szCs w:val="18"/>
              </w:rPr>
            </w:pPr>
            <w:r>
              <w:rPr>
                <w:rFonts w:ascii="Verdana" w:hAnsi="Verdana"/>
                <w:b/>
                <w:sz w:val="18"/>
                <w:szCs w:val="18"/>
              </w:rPr>
              <w:t>Aantal aangegeven voorkeuren</w:t>
            </w:r>
          </w:p>
        </w:tc>
      </w:tr>
      <w:tr w:rsidR="00385751" w:rsidTr="00385751">
        <w:tc>
          <w:tcPr>
            <w:tcW w:w="4606" w:type="dxa"/>
          </w:tcPr>
          <w:p w:rsidR="00385751" w:rsidRPr="00385751" w:rsidRDefault="00385751" w:rsidP="00385751">
            <w:pPr>
              <w:rPr>
                <w:rFonts w:ascii="Verdana" w:hAnsi="Verdana"/>
                <w:sz w:val="18"/>
                <w:szCs w:val="18"/>
              </w:rPr>
            </w:pPr>
            <w:r w:rsidRPr="00385751">
              <w:rPr>
                <w:rFonts w:ascii="Verdana" w:hAnsi="Verdana"/>
                <w:sz w:val="18"/>
                <w:szCs w:val="18"/>
              </w:rPr>
              <w:t>1.1</w:t>
            </w:r>
          </w:p>
        </w:tc>
        <w:tc>
          <w:tcPr>
            <w:tcW w:w="4606" w:type="dxa"/>
          </w:tcPr>
          <w:p w:rsidR="00385751" w:rsidRPr="00C24FDC" w:rsidRDefault="00C24FDC" w:rsidP="00385751">
            <w:pPr>
              <w:rPr>
                <w:rFonts w:ascii="Verdana" w:hAnsi="Verdana"/>
                <w:sz w:val="18"/>
                <w:szCs w:val="18"/>
              </w:rPr>
            </w:pPr>
            <w:r w:rsidRPr="00C24FDC">
              <w:rPr>
                <w:rFonts w:ascii="Verdana" w:hAnsi="Verdana"/>
                <w:sz w:val="18"/>
                <w:szCs w:val="18"/>
              </w:rPr>
              <w:t>25</w:t>
            </w:r>
          </w:p>
        </w:tc>
      </w:tr>
      <w:tr w:rsidR="00385751" w:rsidTr="00385751">
        <w:tc>
          <w:tcPr>
            <w:tcW w:w="4606" w:type="dxa"/>
          </w:tcPr>
          <w:p w:rsidR="00385751" w:rsidRPr="00385751" w:rsidRDefault="00385751" w:rsidP="00385751">
            <w:pPr>
              <w:rPr>
                <w:rFonts w:ascii="Verdana" w:hAnsi="Verdana"/>
                <w:sz w:val="18"/>
                <w:szCs w:val="18"/>
              </w:rPr>
            </w:pPr>
            <w:r w:rsidRPr="00385751">
              <w:rPr>
                <w:rFonts w:ascii="Verdana" w:hAnsi="Verdana"/>
                <w:sz w:val="18"/>
                <w:szCs w:val="18"/>
              </w:rPr>
              <w:t>1.2</w:t>
            </w:r>
          </w:p>
        </w:tc>
        <w:tc>
          <w:tcPr>
            <w:tcW w:w="4606" w:type="dxa"/>
          </w:tcPr>
          <w:p w:rsidR="00385751" w:rsidRPr="00C24FDC" w:rsidRDefault="00C24FDC" w:rsidP="00385751">
            <w:pPr>
              <w:rPr>
                <w:rFonts w:ascii="Verdana" w:hAnsi="Verdana"/>
                <w:sz w:val="18"/>
                <w:szCs w:val="18"/>
              </w:rPr>
            </w:pPr>
            <w:r w:rsidRPr="00C24FDC">
              <w:rPr>
                <w:rFonts w:ascii="Verdana" w:hAnsi="Verdana"/>
                <w:sz w:val="18"/>
                <w:szCs w:val="18"/>
              </w:rPr>
              <w:t>27</w:t>
            </w:r>
          </w:p>
        </w:tc>
      </w:tr>
      <w:tr w:rsidR="00385751" w:rsidTr="00385751">
        <w:tc>
          <w:tcPr>
            <w:tcW w:w="4606" w:type="dxa"/>
          </w:tcPr>
          <w:p w:rsidR="00385751" w:rsidRPr="00385751" w:rsidRDefault="00385751" w:rsidP="00385751">
            <w:pPr>
              <w:rPr>
                <w:rFonts w:ascii="Verdana" w:hAnsi="Verdana"/>
                <w:sz w:val="18"/>
                <w:szCs w:val="18"/>
              </w:rPr>
            </w:pPr>
            <w:r w:rsidRPr="00385751">
              <w:rPr>
                <w:rFonts w:ascii="Verdana" w:hAnsi="Verdana"/>
                <w:sz w:val="18"/>
                <w:szCs w:val="18"/>
              </w:rPr>
              <w:t>1.3</w:t>
            </w:r>
          </w:p>
        </w:tc>
        <w:tc>
          <w:tcPr>
            <w:tcW w:w="4606" w:type="dxa"/>
          </w:tcPr>
          <w:p w:rsidR="00385751" w:rsidRPr="00C24FDC" w:rsidRDefault="00C24FDC" w:rsidP="00385751">
            <w:pPr>
              <w:rPr>
                <w:rFonts w:ascii="Verdana" w:hAnsi="Verdana"/>
                <w:sz w:val="18"/>
                <w:szCs w:val="18"/>
              </w:rPr>
            </w:pPr>
            <w:r w:rsidRPr="00C24FDC">
              <w:rPr>
                <w:rFonts w:ascii="Verdana" w:hAnsi="Verdana"/>
                <w:sz w:val="18"/>
                <w:szCs w:val="18"/>
              </w:rPr>
              <w:t>39</w:t>
            </w:r>
          </w:p>
        </w:tc>
      </w:tr>
      <w:tr w:rsidR="00385751" w:rsidTr="00385751">
        <w:tc>
          <w:tcPr>
            <w:tcW w:w="4606" w:type="dxa"/>
          </w:tcPr>
          <w:p w:rsidR="00385751" w:rsidRPr="00385751" w:rsidRDefault="00385751" w:rsidP="00385751">
            <w:pPr>
              <w:rPr>
                <w:rFonts w:ascii="Verdana" w:hAnsi="Verdana"/>
                <w:sz w:val="18"/>
                <w:szCs w:val="18"/>
              </w:rPr>
            </w:pPr>
            <w:r w:rsidRPr="00385751">
              <w:rPr>
                <w:rFonts w:ascii="Verdana" w:hAnsi="Verdana"/>
                <w:sz w:val="18"/>
                <w:szCs w:val="18"/>
              </w:rPr>
              <w:t>1.4</w:t>
            </w:r>
          </w:p>
        </w:tc>
        <w:tc>
          <w:tcPr>
            <w:tcW w:w="4606" w:type="dxa"/>
          </w:tcPr>
          <w:p w:rsidR="00385751" w:rsidRPr="00C24FDC" w:rsidRDefault="00C24FDC" w:rsidP="00385751">
            <w:pPr>
              <w:rPr>
                <w:rFonts w:ascii="Verdana" w:hAnsi="Verdana"/>
                <w:sz w:val="18"/>
                <w:szCs w:val="18"/>
              </w:rPr>
            </w:pPr>
            <w:r w:rsidRPr="00C24FDC">
              <w:rPr>
                <w:rFonts w:ascii="Verdana" w:hAnsi="Verdana"/>
                <w:sz w:val="18"/>
                <w:szCs w:val="18"/>
              </w:rPr>
              <w:t>21</w:t>
            </w:r>
          </w:p>
        </w:tc>
      </w:tr>
      <w:tr w:rsidR="00385751" w:rsidTr="00385751">
        <w:tc>
          <w:tcPr>
            <w:tcW w:w="4606" w:type="dxa"/>
          </w:tcPr>
          <w:p w:rsidR="00385751" w:rsidRPr="00385751" w:rsidRDefault="00385751" w:rsidP="00385751">
            <w:pPr>
              <w:rPr>
                <w:rFonts w:ascii="Verdana" w:hAnsi="Verdana"/>
                <w:sz w:val="18"/>
                <w:szCs w:val="18"/>
              </w:rPr>
            </w:pPr>
            <w:r w:rsidRPr="00385751">
              <w:rPr>
                <w:rFonts w:ascii="Verdana" w:hAnsi="Verdana"/>
                <w:sz w:val="18"/>
                <w:szCs w:val="18"/>
              </w:rPr>
              <w:t>1.5</w:t>
            </w:r>
          </w:p>
        </w:tc>
        <w:tc>
          <w:tcPr>
            <w:tcW w:w="4606" w:type="dxa"/>
          </w:tcPr>
          <w:p w:rsidR="00385751" w:rsidRPr="00C24FDC" w:rsidRDefault="00C24FDC" w:rsidP="00385751">
            <w:pPr>
              <w:rPr>
                <w:rFonts w:ascii="Verdana" w:hAnsi="Verdana"/>
                <w:sz w:val="18"/>
                <w:szCs w:val="18"/>
              </w:rPr>
            </w:pPr>
            <w:r w:rsidRPr="00C24FDC">
              <w:rPr>
                <w:rFonts w:ascii="Verdana" w:hAnsi="Verdana"/>
                <w:sz w:val="18"/>
                <w:szCs w:val="18"/>
              </w:rPr>
              <w:t>2</w:t>
            </w:r>
          </w:p>
        </w:tc>
      </w:tr>
      <w:tr w:rsidR="00385751" w:rsidTr="00385751">
        <w:tc>
          <w:tcPr>
            <w:tcW w:w="4606" w:type="dxa"/>
          </w:tcPr>
          <w:p w:rsidR="00385751" w:rsidRPr="00385751" w:rsidRDefault="00385751" w:rsidP="00385751">
            <w:pPr>
              <w:rPr>
                <w:rFonts w:ascii="Verdana" w:hAnsi="Verdana"/>
                <w:sz w:val="18"/>
                <w:szCs w:val="18"/>
              </w:rPr>
            </w:pPr>
            <w:r w:rsidRPr="00385751">
              <w:rPr>
                <w:rFonts w:ascii="Verdana" w:hAnsi="Verdana"/>
                <w:sz w:val="18"/>
                <w:szCs w:val="18"/>
              </w:rPr>
              <w:t>1.6</w:t>
            </w:r>
          </w:p>
        </w:tc>
        <w:tc>
          <w:tcPr>
            <w:tcW w:w="4606" w:type="dxa"/>
          </w:tcPr>
          <w:p w:rsidR="00385751" w:rsidRPr="00C24FDC" w:rsidRDefault="00C24FDC" w:rsidP="00385751">
            <w:pPr>
              <w:rPr>
                <w:rFonts w:ascii="Verdana" w:hAnsi="Verdana"/>
                <w:sz w:val="18"/>
                <w:szCs w:val="18"/>
              </w:rPr>
            </w:pPr>
            <w:r w:rsidRPr="00C24FDC">
              <w:rPr>
                <w:rFonts w:ascii="Verdana" w:hAnsi="Verdana"/>
                <w:sz w:val="18"/>
                <w:szCs w:val="18"/>
              </w:rPr>
              <w:t>25</w:t>
            </w:r>
          </w:p>
        </w:tc>
      </w:tr>
      <w:tr w:rsidR="00385751" w:rsidTr="00385751">
        <w:tc>
          <w:tcPr>
            <w:tcW w:w="4606" w:type="dxa"/>
          </w:tcPr>
          <w:p w:rsidR="00385751" w:rsidRPr="00385751" w:rsidRDefault="00385751" w:rsidP="00385751">
            <w:pPr>
              <w:rPr>
                <w:rFonts w:ascii="Verdana" w:hAnsi="Verdana"/>
                <w:sz w:val="18"/>
                <w:szCs w:val="18"/>
              </w:rPr>
            </w:pPr>
            <w:r w:rsidRPr="00385751">
              <w:rPr>
                <w:rFonts w:ascii="Verdana" w:hAnsi="Verdana"/>
                <w:sz w:val="18"/>
                <w:szCs w:val="18"/>
              </w:rPr>
              <w:t>1.7</w:t>
            </w:r>
          </w:p>
        </w:tc>
        <w:tc>
          <w:tcPr>
            <w:tcW w:w="4606" w:type="dxa"/>
          </w:tcPr>
          <w:p w:rsidR="00385751" w:rsidRPr="00C24FDC" w:rsidRDefault="00C24FDC" w:rsidP="00385751">
            <w:pPr>
              <w:rPr>
                <w:rFonts w:ascii="Verdana" w:hAnsi="Verdana"/>
                <w:sz w:val="18"/>
                <w:szCs w:val="18"/>
              </w:rPr>
            </w:pPr>
            <w:r w:rsidRPr="00C24FDC">
              <w:rPr>
                <w:rFonts w:ascii="Verdana" w:hAnsi="Verdana"/>
                <w:sz w:val="18"/>
                <w:szCs w:val="18"/>
              </w:rPr>
              <w:t>12</w:t>
            </w:r>
          </w:p>
        </w:tc>
      </w:tr>
      <w:tr w:rsidR="00385751" w:rsidTr="00385751">
        <w:tc>
          <w:tcPr>
            <w:tcW w:w="4606" w:type="dxa"/>
          </w:tcPr>
          <w:p w:rsidR="00385751" w:rsidRPr="00385751" w:rsidRDefault="00385751" w:rsidP="00385751">
            <w:pPr>
              <w:rPr>
                <w:rFonts w:ascii="Verdana" w:hAnsi="Verdana"/>
                <w:sz w:val="18"/>
                <w:szCs w:val="18"/>
              </w:rPr>
            </w:pPr>
          </w:p>
        </w:tc>
        <w:tc>
          <w:tcPr>
            <w:tcW w:w="4606" w:type="dxa"/>
          </w:tcPr>
          <w:p w:rsidR="00385751" w:rsidRDefault="00385751" w:rsidP="00385751">
            <w:pPr>
              <w:rPr>
                <w:rFonts w:ascii="Verdana" w:hAnsi="Verdana"/>
                <w:b/>
                <w:sz w:val="18"/>
                <w:szCs w:val="18"/>
              </w:rPr>
            </w:pPr>
          </w:p>
        </w:tc>
      </w:tr>
      <w:tr w:rsidR="00385751" w:rsidTr="00385751">
        <w:tc>
          <w:tcPr>
            <w:tcW w:w="4606" w:type="dxa"/>
          </w:tcPr>
          <w:p w:rsidR="00385751" w:rsidRPr="00385751" w:rsidRDefault="00385751" w:rsidP="00385751">
            <w:pPr>
              <w:rPr>
                <w:rFonts w:ascii="Verdana" w:hAnsi="Verdana"/>
                <w:sz w:val="18"/>
                <w:szCs w:val="18"/>
              </w:rPr>
            </w:pPr>
            <w:r>
              <w:rPr>
                <w:rFonts w:ascii="Verdana" w:hAnsi="Verdana"/>
                <w:sz w:val="18"/>
                <w:szCs w:val="18"/>
              </w:rPr>
              <w:t>2.1</w:t>
            </w:r>
          </w:p>
        </w:tc>
        <w:tc>
          <w:tcPr>
            <w:tcW w:w="4606" w:type="dxa"/>
          </w:tcPr>
          <w:p w:rsidR="00385751" w:rsidRPr="00C24FDC" w:rsidRDefault="00C24FDC" w:rsidP="00385751">
            <w:pPr>
              <w:rPr>
                <w:rFonts w:ascii="Verdana" w:hAnsi="Verdana"/>
                <w:sz w:val="18"/>
                <w:szCs w:val="18"/>
              </w:rPr>
            </w:pPr>
            <w:r w:rsidRPr="00C24FDC">
              <w:rPr>
                <w:rFonts w:ascii="Verdana" w:hAnsi="Verdana"/>
                <w:sz w:val="18"/>
                <w:szCs w:val="18"/>
              </w:rPr>
              <w:t>20</w:t>
            </w:r>
          </w:p>
        </w:tc>
      </w:tr>
      <w:tr w:rsidR="00385751" w:rsidTr="00385751">
        <w:tc>
          <w:tcPr>
            <w:tcW w:w="4606" w:type="dxa"/>
          </w:tcPr>
          <w:p w:rsidR="00385751" w:rsidRPr="00385751" w:rsidRDefault="00385751" w:rsidP="00385751">
            <w:pPr>
              <w:rPr>
                <w:rFonts w:ascii="Verdana" w:hAnsi="Verdana"/>
                <w:sz w:val="18"/>
                <w:szCs w:val="18"/>
              </w:rPr>
            </w:pPr>
            <w:r>
              <w:rPr>
                <w:rFonts w:ascii="Verdana" w:hAnsi="Verdana"/>
                <w:sz w:val="18"/>
                <w:szCs w:val="18"/>
              </w:rPr>
              <w:t>2.2</w:t>
            </w:r>
          </w:p>
        </w:tc>
        <w:tc>
          <w:tcPr>
            <w:tcW w:w="4606" w:type="dxa"/>
          </w:tcPr>
          <w:p w:rsidR="00385751" w:rsidRPr="00C24FDC" w:rsidRDefault="00C24FDC" w:rsidP="00385751">
            <w:pPr>
              <w:rPr>
                <w:rFonts w:ascii="Verdana" w:hAnsi="Verdana"/>
                <w:sz w:val="18"/>
                <w:szCs w:val="18"/>
              </w:rPr>
            </w:pPr>
            <w:r w:rsidRPr="00C24FDC">
              <w:rPr>
                <w:rFonts w:ascii="Verdana" w:hAnsi="Verdana"/>
                <w:sz w:val="18"/>
                <w:szCs w:val="18"/>
              </w:rPr>
              <w:t>26</w:t>
            </w:r>
          </w:p>
        </w:tc>
      </w:tr>
      <w:tr w:rsidR="00385751" w:rsidTr="00385751">
        <w:tc>
          <w:tcPr>
            <w:tcW w:w="4606" w:type="dxa"/>
          </w:tcPr>
          <w:p w:rsidR="00385751" w:rsidRDefault="00385751" w:rsidP="00385751">
            <w:pPr>
              <w:rPr>
                <w:rFonts w:ascii="Verdana" w:hAnsi="Verdana"/>
                <w:sz w:val="18"/>
                <w:szCs w:val="18"/>
              </w:rPr>
            </w:pPr>
            <w:r>
              <w:rPr>
                <w:rFonts w:ascii="Verdana" w:hAnsi="Verdana"/>
                <w:sz w:val="18"/>
                <w:szCs w:val="18"/>
              </w:rPr>
              <w:t>2.3</w:t>
            </w:r>
          </w:p>
        </w:tc>
        <w:tc>
          <w:tcPr>
            <w:tcW w:w="4606" w:type="dxa"/>
          </w:tcPr>
          <w:p w:rsidR="00385751" w:rsidRPr="00C24FDC" w:rsidRDefault="00C24FDC" w:rsidP="00385751">
            <w:pPr>
              <w:rPr>
                <w:rFonts w:ascii="Verdana" w:hAnsi="Verdana"/>
                <w:sz w:val="18"/>
                <w:szCs w:val="18"/>
              </w:rPr>
            </w:pPr>
            <w:r w:rsidRPr="00C24FDC">
              <w:rPr>
                <w:rFonts w:ascii="Verdana" w:hAnsi="Verdana"/>
                <w:sz w:val="18"/>
                <w:szCs w:val="18"/>
              </w:rPr>
              <w:t>31</w:t>
            </w:r>
          </w:p>
        </w:tc>
      </w:tr>
      <w:tr w:rsidR="00385751" w:rsidTr="00385751">
        <w:tc>
          <w:tcPr>
            <w:tcW w:w="4606" w:type="dxa"/>
          </w:tcPr>
          <w:p w:rsidR="00385751" w:rsidRDefault="00385751" w:rsidP="00385751">
            <w:pPr>
              <w:rPr>
                <w:rFonts w:ascii="Verdana" w:hAnsi="Verdana"/>
                <w:sz w:val="18"/>
                <w:szCs w:val="18"/>
              </w:rPr>
            </w:pPr>
            <w:r>
              <w:rPr>
                <w:rFonts w:ascii="Verdana" w:hAnsi="Verdana"/>
                <w:sz w:val="18"/>
                <w:szCs w:val="18"/>
              </w:rPr>
              <w:t>2.4</w:t>
            </w:r>
          </w:p>
        </w:tc>
        <w:tc>
          <w:tcPr>
            <w:tcW w:w="4606" w:type="dxa"/>
          </w:tcPr>
          <w:p w:rsidR="00385751" w:rsidRPr="00C24FDC" w:rsidRDefault="00C24FDC" w:rsidP="00385751">
            <w:pPr>
              <w:rPr>
                <w:rFonts w:ascii="Verdana" w:hAnsi="Verdana"/>
                <w:sz w:val="18"/>
                <w:szCs w:val="18"/>
              </w:rPr>
            </w:pPr>
            <w:r w:rsidRPr="00C24FDC">
              <w:rPr>
                <w:rFonts w:ascii="Verdana" w:hAnsi="Verdana"/>
                <w:sz w:val="18"/>
                <w:szCs w:val="18"/>
              </w:rPr>
              <w:t>18</w:t>
            </w:r>
          </w:p>
        </w:tc>
      </w:tr>
      <w:tr w:rsidR="00385751" w:rsidTr="00385751">
        <w:tc>
          <w:tcPr>
            <w:tcW w:w="4606" w:type="dxa"/>
          </w:tcPr>
          <w:p w:rsidR="00385751" w:rsidRDefault="00385751" w:rsidP="00385751">
            <w:pPr>
              <w:rPr>
                <w:rFonts w:ascii="Verdana" w:hAnsi="Verdana"/>
                <w:sz w:val="18"/>
                <w:szCs w:val="18"/>
              </w:rPr>
            </w:pPr>
            <w:r>
              <w:rPr>
                <w:rFonts w:ascii="Verdana" w:hAnsi="Verdana"/>
                <w:sz w:val="18"/>
                <w:szCs w:val="18"/>
              </w:rPr>
              <w:t>2.5</w:t>
            </w:r>
          </w:p>
        </w:tc>
        <w:tc>
          <w:tcPr>
            <w:tcW w:w="4606" w:type="dxa"/>
          </w:tcPr>
          <w:p w:rsidR="00385751" w:rsidRPr="00C24FDC" w:rsidRDefault="00C24FDC" w:rsidP="00385751">
            <w:pPr>
              <w:rPr>
                <w:rFonts w:ascii="Verdana" w:hAnsi="Verdana"/>
                <w:sz w:val="18"/>
                <w:szCs w:val="18"/>
              </w:rPr>
            </w:pPr>
            <w:r w:rsidRPr="00C24FDC">
              <w:rPr>
                <w:rFonts w:ascii="Verdana" w:hAnsi="Verdana"/>
                <w:sz w:val="18"/>
                <w:szCs w:val="18"/>
              </w:rPr>
              <w:t>13</w:t>
            </w:r>
          </w:p>
        </w:tc>
      </w:tr>
      <w:tr w:rsidR="00385751" w:rsidTr="00385751">
        <w:tc>
          <w:tcPr>
            <w:tcW w:w="4606" w:type="dxa"/>
          </w:tcPr>
          <w:p w:rsidR="00385751" w:rsidRDefault="00385751" w:rsidP="00385751">
            <w:pPr>
              <w:rPr>
                <w:rFonts w:ascii="Verdana" w:hAnsi="Verdana"/>
                <w:sz w:val="18"/>
                <w:szCs w:val="18"/>
              </w:rPr>
            </w:pPr>
            <w:r>
              <w:rPr>
                <w:rFonts w:ascii="Verdana" w:hAnsi="Verdana"/>
                <w:sz w:val="18"/>
                <w:szCs w:val="18"/>
              </w:rPr>
              <w:t>2.6</w:t>
            </w:r>
          </w:p>
        </w:tc>
        <w:tc>
          <w:tcPr>
            <w:tcW w:w="4606" w:type="dxa"/>
          </w:tcPr>
          <w:p w:rsidR="00385751" w:rsidRPr="00C24FDC" w:rsidRDefault="00C24FDC" w:rsidP="00385751">
            <w:pPr>
              <w:rPr>
                <w:rFonts w:ascii="Verdana" w:hAnsi="Verdana"/>
                <w:sz w:val="18"/>
                <w:szCs w:val="18"/>
              </w:rPr>
            </w:pPr>
            <w:r w:rsidRPr="00C24FDC">
              <w:rPr>
                <w:rFonts w:ascii="Verdana" w:hAnsi="Verdana"/>
                <w:sz w:val="18"/>
                <w:szCs w:val="18"/>
              </w:rPr>
              <w:t>23</w:t>
            </w:r>
          </w:p>
        </w:tc>
      </w:tr>
      <w:tr w:rsidR="00385751" w:rsidTr="00385751">
        <w:tc>
          <w:tcPr>
            <w:tcW w:w="4606" w:type="dxa"/>
          </w:tcPr>
          <w:p w:rsidR="00385751" w:rsidRDefault="00385751" w:rsidP="00385751">
            <w:pPr>
              <w:rPr>
                <w:rFonts w:ascii="Verdana" w:hAnsi="Verdana"/>
                <w:sz w:val="18"/>
                <w:szCs w:val="18"/>
              </w:rPr>
            </w:pPr>
            <w:r>
              <w:rPr>
                <w:rFonts w:ascii="Verdana" w:hAnsi="Verdana"/>
                <w:sz w:val="18"/>
                <w:szCs w:val="18"/>
              </w:rPr>
              <w:t>2.7</w:t>
            </w:r>
          </w:p>
        </w:tc>
        <w:tc>
          <w:tcPr>
            <w:tcW w:w="4606" w:type="dxa"/>
          </w:tcPr>
          <w:p w:rsidR="00385751" w:rsidRPr="00C24FDC" w:rsidRDefault="00C24FDC" w:rsidP="00385751">
            <w:pPr>
              <w:rPr>
                <w:rFonts w:ascii="Verdana" w:hAnsi="Verdana"/>
                <w:sz w:val="18"/>
                <w:szCs w:val="18"/>
              </w:rPr>
            </w:pPr>
            <w:r w:rsidRPr="00C24FDC">
              <w:rPr>
                <w:rFonts w:ascii="Verdana" w:hAnsi="Verdana"/>
                <w:sz w:val="18"/>
                <w:szCs w:val="18"/>
              </w:rPr>
              <w:t>20</w:t>
            </w:r>
          </w:p>
        </w:tc>
      </w:tr>
      <w:tr w:rsidR="00385751" w:rsidTr="00385751">
        <w:tc>
          <w:tcPr>
            <w:tcW w:w="4606" w:type="dxa"/>
          </w:tcPr>
          <w:p w:rsidR="00385751" w:rsidRDefault="00385751" w:rsidP="00385751">
            <w:pPr>
              <w:rPr>
                <w:rFonts w:ascii="Verdana" w:hAnsi="Verdana"/>
                <w:sz w:val="18"/>
                <w:szCs w:val="18"/>
              </w:rPr>
            </w:pPr>
          </w:p>
        </w:tc>
        <w:tc>
          <w:tcPr>
            <w:tcW w:w="4606" w:type="dxa"/>
          </w:tcPr>
          <w:p w:rsidR="00385751" w:rsidRDefault="00385751" w:rsidP="00385751">
            <w:pPr>
              <w:rPr>
                <w:rFonts w:ascii="Verdana" w:hAnsi="Verdana"/>
                <w:b/>
                <w:sz w:val="18"/>
                <w:szCs w:val="18"/>
              </w:rPr>
            </w:pPr>
          </w:p>
        </w:tc>
      </w:tr>
      <w:tr w:rsidR="00385751" w:rsidTr="00385751">
        <w:tc>
          <w:tcPr>
            <w:tcW w:w="4606" w:type="dxa"/>
          </w:tcPr>
          <w:p w:rsidR="00385751" w:rsidRDefault="00385751" w:rsidP="00385751">
            <w:pPr>
              <w:rPr>
                <w:rFonts w:ascii="Verdana" w:hAnsi="Verdana"/>
                <w:sz w:val="18"/>
                <w:szCs w:val="18"/>
              </w:rPr>
            </w:pPr>
            <w:r>
              <w:rPr>
                <w:rFonts w:ascii="Verdana" w:hAnsi="Verdana"/>
                <w:sz w:val="18"/>
                <w:szCs w:val="18"/>
              </w:rPr>
              <w:t>3.1</w:t>
            </w:r>
          </w:p>
        </w:tc>
        <w:tc>
          <w:tcPr>
            <w:tcW w:w="4606" w:type="dxa"/>
          </w:tcPr>
          <w:p w:rsidR="00385751" w:rsidRPr="00C24FDC" w:rsidRDefault="00C24FDC" w:rsidP="00385751">
            <w:pPr>
              <w:rPr>
                <w:rFonts w:ascii="Verdana" w:hAnsi="Verdana"/>
                <w:sz w:val="18"/>
                <w:szCs w:val="18"/>
              </w:rPr>
            </w:pPr>
            <w:r w:rsidRPr="00C24FDC">
              <w:rPr>
                <w:rFonts w:ascii="Verdana" w:hAnsi="Verdana"/>
                <w:sz w:val="18"/>
                <w:szCs w:val="18"/>
              </w:rPr>
              <w:t>22</w:t>
            </w:r>
          </w:p>
        </w:tc>
      </w:tr>
      <w:tr w:rsidR="00385751" w:rsidTr="00385751">
        <w:tc>
          <w:tcPr>
            <w:tcW w:w="4606" w:type="dxa"/>
          </w:tcPr>
          <w:p w:rsidR="00385751" w:rsidRPr="00385751" w:rsidRDefault="00385751" w:rsidP="00385751">
            <w:pPr>
              <w:rPr>
                <w:rFonts w:ascii="Verdana" w:hAnsi="Verdana"/>
                <w:sz w:val="18"/>
                <w:szCs w:val="18"/>
              </w:rPr>
            </w:pPr>
            <w:r>
              <w:rPr>
                <w:rFonts w:ascii="Verdana" w:hAnsi="Verdana"/>
                <w:sz w:val="18"/>
                <w:szCs w:val="18"/>
              </w:rPr>
              <w:t>3.2</w:t>
            </w:r>
          </w:p>
        </w:tc>
        <w:tc>
          <w:tcPr>
            <w:tcW w:w="4606" w:type="dxa"/>
          </w:tcPr>
          <w:p w:rsidR="00385751" w:rsidRPr="00C24FDC" w:rsidRDefault="00C24FDC" w:rsidP="00385751">
            <w:pPr>
              <w:rPr>
                <w:rFonts w:ascii="Verdana" w:hAnsi="Verdana"/>
                <w:sz w:val="18"/>
                <w:szCs w:val="18"/>
              </w:rPr>
            </w:pPr>
            <w:r w:rsidRPr="00C24FDC">
              <w:rPr>
                <w:rFonts w:ascii="Verdana" w:hAnsi="Verdana"/>
                <w:sz w:val="18"/>
                <w:szCs w:val="18"/>
              </w:rPr>
              <w:t>23</w:t>
            </w:r>
          </w:p>
        </w:tc>
      </w:tr>
      <w:tr w:rsidR="00385751" w:rsidTr="00385751">
        <w:tc>
          <w:tcPr>
            <w:tcW w:w="4606" w:type="dxa"/>
          </w:tcPr>
          <w:p w:rsidR="00385751" w:rsidRDefault="00385751" w:rsidP="00385751">
            <w:pPr>
              <w:rPr>
                <w:rFonts w:ascii="Verdana" w:hAnsi="Verdana"/>
                <w:sz w:val="18"/>
                <w:szCs w:val="18"/>
              </w:rPr>
            </w:pPr>
            <w:r>
              <w:rPr>
                <w:rFonts w:ascii="Verdana" w:hAnsi="Verdana"/>
                <w:sz w:val="18"/>
                <w:szCs w:val="18"/>
              </w:rPr>
              <w:t>3.3</w:t>
            </w:r>
          </w:p>
        </w:tc>
        <w:tc>
          <w:tcPr>
            <w:tcW w:w="4606" w:type="dxa"/>
          </w:tcPr>
          <w:p w:rsidR="00385751" w:rsidRPr="00C24FDC" w:rsidRDefault="00C24FDC" w:rsidP="00385751">
            <w:pPr>
              <w:rPr>
                <w:rFonts w:ascii="Verdana" w:hAnsi="Verdana"/>
                <w:sz w:val="18"/>
                <w:szCs w:val="18"/>
              </w:rPr>
            </w:pPr>
            <w:r w:rsidRPr="00C24FDC">
              <w:rPr>
                <w:rFonts w:ascii="Verdana" w:hAnsi="Verdana"/>
                <w:sz w:val="18"/>
                <w:szCs w:val="18"/>
              </w:rPr>
              <w:t>20</w:t>
            </w:r>
          </w:p>
        </w:tc>
      </w:tr>
      <w:tr w:rsidR="00385751" w:rsidTr="00385751">
        <w:tc>
          <w:tcPr>
            <w:tcW w:w="4606" w:type="dxa"/>
          </w:tcPr>
          <w:p w:rsidR="00385751" w:rsidRDefault="00385751" w:rsidP="00385751">
            <w:pPr>
              <w:rPr>
                <w:rFonts w:ascii="Verdana" w:hAnsi="Verdana"/>
                <w:sz w:val="18"/>
                <w:szCs w:val="18"/>
              </w:rPr>
            </w:pPr>
            <w:r>
              <w:rPr>
                <w:rFonts w:ascii="Verdana" w:hAnsi="Verdana"/>
                <w:sz w:val="18"/>
                <w:szCs w:val="18"/>
              </w:rPr>
              <w:t>3.4</w:t>
            </w:r>
          </w:p>
        </w:tc>
        <w:tc>
          <w:tcPr>
            <w:tcW w:w="4606" w:type="dxa"/>
          </w:tcPr>
          <w:p w:rsidR="00385751" w:rsidRPr="00C24FDC" w:rsidRDefault="00C24FDC" w:rsidP="00385751">
            <w:pPr>
              <w:rPr>
                <w:rFonts w:ascii="Verdana" w:hAnsi="Verdana"/>
                <w:sz w:val="18"/>
                <w:szCs w:val="18"/>
              </w:rPr>
            </w:pPr>
            <w:r w:rsidRPr="00C24FDC">
              <w:rPr>
                <w:rFonts w:ascii="Verdana" w:hAnsi="Verdana"/>
                <w:sz w:val="18"/>
                <w:szCs w:val="18"/>
              </w:rPr>
              <w:t>32</w:t>
            </w:r>
          </w:p>
        </w:tc>
      </w:tr>
      <w:tr w:rsidR="00385751" w:rsidTr="00385751">
        <w:tc>
          <w:tcPr>
            <w:tcW w:w="4606" w:type="dxa"/>
          </w:tcPr>
          <w:p w:rsidR="00385751" w:rsidRDefault="00385751" w:rsidP="00385751">
            <w:pPr>
              <w:rPr>
                <w:rFonts w:ascii="Verdana" w:hAnsi="Verdana"/>
                <w:sz w:val="18"/>
                <w:szCs w:val="18"/>
              </w:rPr>
            </w:pPr>
            <w:r>
              <w:rPr>
                <w:rFonts w:ascii="Verdana" w:hAnsi="Verdana"/>
                <w:sz w:val="18"/>
                <w:szCs w:val="18"/>
              </w:rPr>
              <w:t>3.5</w:t>
            </w:r>
          </w:p>
        </w:tc>
        <w:tc>
          <w:tcPr>
            <w:tcW w:w="4606" w:type="dxa"/>
          </w:tcPr>
          <w:p w:rsidR="00385751" w:rsidRPr="00C24FDC" w:rsidRDefault="00C24FDC" w:rsidP="00385751">
            <w:pPr>
              <w:rPr>
                <w:rFonts w:ascii="Verdana" w:hAnsi="Verdana"/>
                <w:sz w:val="18"/>
                <w:szCs w:val="18"/>
              </w:rPr>
            </w:pPr>
            <w:r w:rsidRPr="00C24FDC">
              <w:rPr>
                <w:rFonts w:ascii="Verdana" w:hAnsi="Verdana"/>
                <w:sz w:val="18"/>
                <w:szCs w:val="18"/>
              </w:rPr>
              <w:t>52</w:t>
            </w:r>
          </w:p>
        </w:tc>
      </w:tr>
      <w:tr w:rsidR="00385751" w:rsidTr="00385751">
        <w:tc>
          <w:tcPr>
            <w:tcW w:w="4606" w:type="dxa"/>
          </w:tcPr>
          <w:p w:rsidR="00385751" w:rsidRDefault="00385751" w:rsidP="00385751">
            <w:pPr>
              <w:rPr>
                <w:rFonts w:ascii="Verdana" w:hAnsi="Verdana"/>
                <w:sz w:val="18"/>
                <w:szCs w:val="18"/>
              </w:rPr>
            </w:pPr>
          </w:p>
        </w:tc>
        <w:tc>
          <w:tcPr>
            <w:tcW w:w="4606" w:type="dxa"/>
          </w:tcPr>
          <w:p w:rsidR="00385751" w:rsidRPr="00C24FDC" w:rsidRDefault="00385751" w:rsidP="00385751">
            <w:pPr>
              <w:rPr>
                <w:rFonts w:ascii="Verdana" w:hAnsi="Verdana"/>
                <w:sz w:val="18"/>
                <w:szCs w:val="18"/>
              </w:rPr>
            </w:pPr>
          </w:p>
        </w:tc>
      </w:tr>
      <w:tr w:rsidR="00385751" w:rsidTr="00385751">
        <w:tc>
          <w:tcPr>
            <w:tcW w:w="4606" w:type="dxa"/>
          </w:tcPr>
          <w:p w:rsidR="00385751" w:rsidRDefault="00C24FDC" w:rsidP="00385751">
            <w:pPr>
              <w:rPr>
                <w:rFonts w:ascii="Verdana" w:hAnsi="Verdana"/>
                <w:sz w:val="18"/>
                <w:szCs w:val="18"/>
              </w:rPr>
            </w:pPr>
            <w:r>
              <w:rPr>
                <w:rFonts w:ascii="Verdana" w:hAnsi="Verdana"/>
                <w:sz w:val="18"/>
                <w:szCs w:val="18"/>
              </w:rPr>
              <w:t>4.1</w:t>
            </w:r>
          </w:p>
        </w:tc>
        <w:tc>
          <w:tcPr>
            <w:tcW w:w="4606" w:type="dxa"/>
          </w:tcPr>
          <w:p w:rsidR="00385751" w:rsidRPr="00C24FDC" w:rsidRDefault="00C24FDC" w:rsidP="00385751">
            <w:pPr>
              <w:rPr>
                <w:rFonts w:ascii="Verdana" w:hAnsi="Verdana"/>
                <w:sz w:val="18"/>
                <w:szCs w:val="18"/>
              </w:rPr>
            </w:pPr>
            <w:r w:rsidRPr="00C24FDC">
              <w:rPr>
                <w:rFonts w:ascii="Verdana" w:hAnsi="Verdana"/>
                <w:sz w:val="18"/>
                <w:szCs w:val="18"/>
              </w:rPr>
              <w:t>13</w:t>
            </w:r>
          </w:p>
        </w:tc>
      </w:tr>
      <w:tr w:rsidR="00385751" w:rsidTr="00385751">
        <w:tc>
          <w:tcPr>
            <w:tcW w:w="4606" w:type="dxa"/>
          </w:tcPr>
          <w:p w:rsidR="00385751" w:rsidRDefault="00C24FDC" w:rsidP="00385751">
            <w:pPr>
              <w:rPr>
                <w:rFonts w:ascii="Verdana" w:hAnsi="Verdana"/>
                <w:sz w:val="18"/>
                <w:szCs w:val="18"/>
              </w:rPr>
            </w:pPr>
            <w:r>
              <w:rPr>
                <w:rFonts w:ascii="Verdana" w:hAnsi="Verdana"/>
                <w:sz w:val="18"/>
                <w:szCs w:val="18"/>
              </w:rPr>
              <w:t>4.2</w:t>
            </w:r>
          </w:p>
        </w:tc>
        <w:tc>
          <w:tcPr>
            <w:tcW w:w="4606" w:type="dxa"/>
          </w:tcPr>
          <w:p w:rsidR="00385751" w:rsidRPr="00C24FDC" w:rsidRDefault="00C24FDC" w:rsidP="00385751">
            <w:pPr>
              <w:rPr>
                <w:rFonts w:ascii="Verdana" w:hAnsi="Verdana"/>
                <w:sz w:val="18"/>
                <w:szCs w:val="18"/>
              </w:rPr>
            </w:pPr>
            <w:r w:rsidRPr="00C24FDC">
              <w:rPr>
                <w:rFonts w:ascii="Verdana" w:hAnsi="Verdana"/>
                <w:sz w:val="18"/>
                <w:szCs w:val="18"/>
              </w:rPr>
              <w:t>44</w:t>
            </w:r>
          </w:p>
        </w:tc>
      </w:tr>
      <w:tr w:rsidR="00385751" w:rsidTr="00385751">
        <w:tc>
          <w:tcPr>
            <w:tcW w:w="4606" w:type="dxa"/>
          </w:tcPr>
          <w:p w:rsidR="00385751" w:rsidRDefault="00C24FDC" w:rsidP="00385751">
            <w:pPr>
              <w:rPr>
                <w:rFonts w:ascii="Verdana" w:hAnsi="Verdana"/>
                <w:sz w:val="18"/>
                <w:szCs w:val="18"/>
              </w:rPr>
            </w:pPr>
            <w:r>
              <w:rPr>
                <w:rFonts w:ascii="Verdana" w:hAnsi="Verdana"/>
                <w:sz w:val="18"/>
                <w:szCs w:val="18"/>
              </w:rPr>
              <w:t>4.3</w:t>
            </w:r>
          </w:p>
        </w:tc>
        <w:tc>
          <w:tcPr>
            <w:tcW w:w="4606" w:type="dxa"/>
          </w:tcPr>
          <w:p w:rsidR="00385751" w:rsidRPr="00C24FDC" w:rsidRDefault="00C24FDC" w:rsidP="00385751">
            <w:pPr>
              <w:rPr>
                <w:rFonts w:ascii="Verdana" w:hAnsi="Verdana"/>
                <w:sz w:val="18"/>
                <w:szCs w:val="18"/>
              </w:rPr>
            </w:pPr>
            <w:r w:rsidRPr="00C24FDC">
              <w:rPr>
                <w:rFonts w:ascii="Verdana" w:hAnsi="Verdana"/>
                <w:sz w:val="18"/>
                <w:szCs w:val="18"/>
              </w:rPr>
              <w:t>18</w:t>
            </w:r>
          </w:p>
        </w:tc>
      </w:tr>
      <w:tr w:rsidR="00385751" w:rsidTr="00385751">
        <w:tc>
          <w:tcPr>
            <w:tcW w:w="4606" w:type="dxa"/>
          </w:tcPr>
          <w:p w:rsidR="00385751" w:rsidRDefault="00C24FDC" w:rsidP="00385751">
            <w:pPr>
              <w:rPr>
                <w:rFonts w:ascii="Verdana" w:hAnsi="Verdana"/>
                <w:sz w:val="18"/>
                <w:szCs w:val="18"/>
              </w:rPr>
            </w:pPr>
            <w:r>
              <w:rPr>
                <w:rFonts w:ascii="Verdana" w:hAnsi="Verdana"/>
                <w:sz w:val="18"/>
                <w:szCs w:val="18"/>
              </w:rPr>
              <w:t>4.4</w:t>
            </w:r>
          </w:p>
        </w:tc>
        <w:tc>
          <w:tcPr>
            <w:tcW w:w="4606" w:type="dxa"/>
          </w:tcPr>
          <w:p w:rsidR="00385751" w:rsidRPr="00C24FDC" w:rsidRDefault="00C24FDC" w:rsidP="00385751">
            <w:pPr>
              <w:rPr>
                <w:rFonts w:ascii="Verdana" w:hAnsi="Verdana"/>
                <w:sz w:val="18"/>
                <w:szCs w:val="18"/>
              </w:rPr>
            </w:pPr>
            <w:r w:rsidRPr="00C24FDC">
              <w:rPr>
                <w:rFonts w:ascii="Verdana" w:hAnsi="Verdana"/>
                <w:sz w:val="18"/>
                <w:szCs w:val="18"/>
              </w:rPr>
              <w:t>29</w:t>
            </w:r>
          </w:p>
        </w:tc>
      </w:tr>
      <w:tr w:rsidR="00C24FDC" w:rsidTr="00385751">
        <w:tc>
          <w:tcPr>
            <w:tcW w:w="4606" w:type="dxa"/>
          </w:tcPr>
          <w:p w:rsidR="00C24FDC" w:rsidRDefault="00C24FDC" w:rsidP="00385751">
            <w:pPr>
              <w:rPr>
                <w:rFonts w:ascii="Verdana" w:hAnsi="Verdana"/>
                <w:sz w:val="18"/>
                <w:szCs w:val="18"/>
              </w:rPr>
            </w:pPr>
            <w:r>
              <w:rPr>
                <w:rFonts w:ascii="Verdana" w:hAnsi="Verdana"/>
                <w:sz w:val="18"/>
                <w:szCs w:val="18"/>
              </w:rPr>
              <w:t>4.5</w:t>
            </w:r>
          </w:p>
        </w:tc>
        <w:tc>
          <w:tcPr>
            <w:tcW w:w="4606" w:type="dxa"/>
          </w:tcPr>
          <w:p w:rsidR="00C24FDC" w:rsidRPr="00C24FDC" w:rsidRDefault="00C24FDC" w:rsidP="00385751">
            <w:pPr>
              <w:rPr>
                <w:rFonts w:ascii="Verdana" w:hAnsi="Verdana"/>
                <w:sz w:val="18"/>
                <w:szCs w:val="18"/>
              </w:rPr>
            </w:pPr>
            <w:r w:rsidRPr="00C24FDC">
              <w:rPr>
                <w:rFonts w:ascii="Verdana" w:hAnsi="Verdana"/>
                <w:sz w:val="18"/>
                <w:szCs w:val="18"/>
              </w:rPr>
              <w:t>15</w:t>
            </w:r>
          </w:p>
        </w:tc>
      </w:tr>
      <w:tr w:rsidR="00C24FDC" w:rsidTr="00385751">
        <w:tc>
          <w:tcPr>
            <w:tcW w:w="4606" w:type="dxa"/>
          </w:tcPr>
          <w:p w:rsidR="00C24FDC" w:rsidRDefault="00C24FDC" w:rsidP="00385751">
            <w:pPr>
              <w:rPr>
                <w:rFonts w:ascii="Verdana" w:hAnsi="Verdana"/>
                <w:sz w:val="18"/>
                <w:szCs w:val="18"/>
              </w:rPr>
            </w:pPr>
            <w:r>
              <w:rPr>
                <w:rFonts w:ascii="Verdana" w:hAnsi="Verdana"/>
                <w:sz w:val="18"/>
                <w:szCs w:val="18"/>
              </w:rPr>
              <w:t>4.6</w:t>
            </w:r>
          </w:p>
        </w:tc>
        <w:tc>
          <w:tcPr>
            <w:tcW w:w="4606" w:type="dxa"/>
          </w:tcPr>
          <w:p w:rsidR="00C24FDC" w:rsidRPr="00C24FDC" w:rsidRDefault="00C24FDC" w:rsidP="00385751">
            <w:pPr>
              <w:rPr>
                <w:rFonts w:ascii="Verdana" w:hAnsi="Verdana"/>
                <w:sz w:val="18"/>
                <w:szCs w:val="18"/>
              </w:rPr>
            </w:pPr>
            <w:r w:rsidRPr="00C24FDC">
              <w:rPr>
                <w:rFonts w:ascii="Verdana" w:hAnsi="Verdana"/>
                <w:sz w:val="18"/>
                <w:szCs w:val="18"/>
              </w:rPr>
              <w:t>31</w:t>
            </w:r>
          </w:p>
        </w:tc>
      </w:tr>
    </w:tbl>
    <w:p w:rsidR="00385751" w:rsidRPr="00385751" w:rsidRDefault="00385751" w:rsidP="00385751">
      <w:pPr>
        <w:rPr>
          <w:rFonts w:ascii="Verdana" w:hAnsi="Verdana"/>
          <w:b/>
          <w:sz w:val="18"/>
          <w:szCs w:val="18"/>
        </w:rPr>
      </w:pPr>
    </w:p>
    <w:p w:rsidR="006C5749" w:rsidRPr="006C5749" w:rsidRDefault="006C5749" w:rsidP="006C5749">
      <w:pPr>
        <w:rPr>
          <w:rFonts w:ascii="Verdana" w:hAnsi="Verdana"/>
          <w:sz w:val="18"/>
          <w:szCs w:val="18"/>
        </w:rPr>
      </w:pPr>
    </w:p>
    <w:sectPr w:rsidR="006C5749" w:rsidRPr="006C5749" w:rsidSect="00A17C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571" w:rsidRDefault="00677571" w:rsidP="005D0E51">
      <w:pPr>
        <w:spacing w:after="0" w:line="240" w:lineRule="auto"/>
      </w:pPr>
      <w:r>
        <w:separator/>
      </w:r>
    </w:p>
  </w:endnote>
  <w:endnote w:type="continuationSeparator" w:id="0">
    <w:p w:rsidR="00677571" w:rsidRDefault="00677571" w:rsidP="005D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RijksoverheidSerif-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571" w:rsidRDefault="00677571" w:rsidP="005D0E51">
      <w:pPr>
        <w:spacing w:after="0" w:line="240" w:lineRule="auto"/>
      </w:pPr>
      <w:r>
        <w:separator/>
      </w:r>
    </w:p>
  </w:footnote>
  <w:footnote w:type="continuationSeparator" w:id="0">
    <w:p w:rsidR="00677571" w:rsidRDefault="00677571" w:rsidP="005D0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81CF7"/>
    <w:multiLevelType w:val="multilevel"/>
    <w:tmpl w:val="DDCA4542"/>
    <w:lvl w:ilvl="0">
      <w:start w:val="1"/>
      <w:numFmt w:val="decimal"/>
      <w:lvlText w:val="%1"/>
      <w:lvlJc w:val="left"/>
      <w:pPr>
        <w:ind w:left="360" w:hanging="360"/>
      </w:pPr>
      <w:rPr>
        <w:rFonts w:cstheme="minorBidi" w:hint="default"/>
        <w:b w:val="0"/>
        <w:u w:val="none"/>
      </w:rPr>
    </w:lvl>
    <w:lvl w:ilvl="1">
      <w:start w:val="1"/>
      <w:numFmt w:val="decimal"/>
      <w:lvlText w:val="%1.%2"/>
      <w:lvlJc w:val="left"/>
      <w:pPr>
        <w:ind w:left="360" w:hanging="360"/>
      </w:pPr>
      <w:rPr>
        <w:rFonts w:cstheme="minorBidi" w:hint="default"/>
        <w:b w:val="0"/>
        <w:u w:val="none"/>
      </w:rPr>
    </w:lvl>
    <w:lvl w:ilvl="2">
      <w:start w:val="1"/>
      <w:numFmt w:val="decimal"/>
      <w:lvlText w:val="%1.%2.%3"/>
      <w:lvlJc w:val="left"/>
      <w:pPr>
        <w:ind w:left="720" w:hanging="720"/>
      </w:pPr>
      <w:rPr>
        <w:rFonts w:cstheme="minorBidi" w:hint="default"/>
        <w:b w:val="0"/>
        <w:u w:val="none"/>
      </w:rPr>
    </w:lvl>
    <w:lvl w:ilvl="3">
      <w:start w:val="1"/>
      <w:numFmt w:val="decimal"/>
      <w:lvlText w:val="%1.%2.%3.%4"/>
      <w:lvlJc w:val="left"/>
      <w:pPr>
        <w:ind w:left="1080" w:hanging="1080"/>
      </w:pPr>
      <w:rPr>
        <w:rFonts w:cstheme="minorBidi" w:hint="default"/>
        <w:b w:val="0"/>
        <w:u w:val="none"/>
      </w:rPr>
    </w:lvl>
    <w:lvl w:ilvl="4">
      <w:start w:val="1"/>
      <w:numFmt w:val="decimal"/>
      <w:lvlText w:val="%1.%2.%3.%4.%5"/>
      <w:lvlJc w:val="left"/>
      <w:pPr>
        <w:ind w:left="1080" w:hanging="1080"/>
      </w:pPr>
      <w:rPr>
        <w:rFonts w:cstheme="minorBidi" w:hint="default"/>
        <w:b w:val="0"/>
        <w:u w:val="none"/>
      </w:rPr>
    </w:lvl>
    <w:lvl w:ilvl="5">
      <w:start w:val="1"/>
      <w:numFmt w:val="decimal"/>
      <w:lvlText w:val="%1.%2.%3.%4.%5.%6"/>
      <w:lvlJc w:val="left"/>
      <w:pPr>
        <w:ind w:left="1440" w:hanging="1440"/>
      </w:pPr>
      <w:rPr>
        <w:rFonts w:cstheme="minorBidi" w:hint="default"/>
        <w:b w:val="0"/>
        <w:u w:val="none"/>
      </w:rPr>
    </w:lvl>
    <w:lvl w:ilvl="6">
      <w:start w:val="1"/>
      <w:numFmt w:val="decimal"/>
      <w:lvlText w:val="%1.%2.%3.%4.%5.%6.%7"/>
      <w:lvlJc w:val="left"/>
      <w:pPr>
        <w:ind w:left="1440" w:hanging="1440"/>
      </w:pPr>
      <w:rPr>
        <w:rFonts w:cstheme="minorBidi" w:hint="default"/>
        <w:b w:val="0"/>
        <w:u w:val="none"/>
      </w:rPr>
    </w:lvl>
    <w:lvl w:ilvl="7">
      <w:start w:val="1"/>
      <w:numFmt w:val="decimal"/>
      <w:lvlText w:val="%1.%2.%3.%4.%5.%6.%7.%8"/>
      <w:lvlJc w:val="left"/>
      <w:pPr>
        <w:ind w:left="1800" w:hanging="1800"/>
      </w:pPr>
      <w:rPr>
        <w:rFonts w:cstheme="minorBidi" w:hint="default"/>
        <w:b w:val="0"/>
        <w:u w:val="none"/>
      </w:rPr>
    </w:lvl>
    <w:lvl w:ilvl="8">
      <w:start w:val="1"/>
      <w:numFmt w:val="decimal"/>
      <w:lvlText w:val="%1.%2.%3.%4.%5.%6.%7.%8.%9"/>
      <w:lvlJc w:val="left"/>
      <w:pPr>
        <w:ind w:left="2160" w:hanging="2160"/>
      </w:pPr>
      <w:rPr>
        <w:rFonts w:cstheme="minorBidi" w:hint="default"/>
        <w:b w:val="0"/>
        <w:u w:val="none"/>
      </w:rPr>
    </w:lvl>
  </w:abstractNum>
  <w:abstractNum w:abstractNumId="1" w15:restartNumberingAfterBreak="0">
    <w:nsid w:val="70F37B58"/>
    <w:multiLevelType w:val="hybridMultilevel"/>
    <w:tmpl w:val="D17C19F0"/>
    <w:lvl w:ilvl="0" w:tplc="8AAEA38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0E51"/>
    <w:rsid w:val="00040821"/>
    <w:rsid w:val="00040D5B"/>
    <w:rsid w:val="000D1116"/>
    <w:rsid w:val="00155A06"/>
    <w:rsid w:val="0026703F"/>
    <w:rsid w:val="002F5D8C"/>
    <w:rsid w:val="00314189"/>
    <w:rsid w:val="003402D5"/>
    <w:rsid w:val="00385751"/>
    <w:rsid w:val="003A0C71"/>
    <w:rsid w:val="003B62A5"/>
    <w:rsid w:val="004A43D3"/>
    <w:rsid w:val="004C61EE"/>
    <w:rsid w:val="004F6699"/>
    <w:rsid w:val="005A11C9"/>
    <w:rsid w:val="005D0E51"/>
    <w:rsid w:val="00677571"/>
    <w:rsid w:val="006C5749"/>
    <w:rsid w:val="007529B9"/>
    <w:rsid w:val="007C6FFE"/>
    <w:rsid w:val="009135CF"/>
    <w:rsid w:val="009F0E74"/>
    <w:rsid w:val="00A17C6E"/>
    <w:rsid w:val="00A437B1"/>
    <w:rsid w:val="00AD1B16"/>
    <w:rsid w:val="00BB1400"/>
    <w:rsid w:val="00BC1176"/>
    <w:rsid w:val="00C24FDC"/>
    <w:rsid w:val="00D23E73"/>
    <w:rsid w:val="00DE7027"/>
    <w:rsid w:val="00E33578"/>
    <w:rsid w:val="00EA326E"/>
    <w:rsid w:val="00EC6814"/>
    <w:rsid w:val="00F22CDC"/>
    <w:rsid w:val="00F30F3A"/>
    <w:rsid w:val="00FA4C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1C241-FE7B-4902-A3AE-58400365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7C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5D0E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D0E51"/>
  </w:style>
  <w:style w:type="paragraph" w:styleId="Voettekst">
    <w:name w:val="footer"/>
    <w:basedOn w:val="Standaard"/>
    <w:link w:val="VoettekstChar"/>
    <w:uiPriority w:val="99"/>
    <w:semiHidden/>
    <w:unhideWhenUsed/>
    <w:rsid w:val="005D0E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5D0E51"/>
  </w:style>
  <w:style w:type="paragraph" w:styleId="Ballontekst">
    <w:name w:val="Balloon Text"/>
    <w:basedOn w:val="Standaard"/>
    <w:link w:val="BallontekstChar"/>
    <w:uiPriority w:val="99"/>
    <w:semiHidden/>
    <w:unhideWhenUsed/>
    <w:rsid w:val="005D0E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0E51"/>
    <w:rPr>
      <w:rFonts w:ascii="Tahoma" w:hAnsi="Tahoma" w:cs="Tahoma"/>
      <w:sz w:val="16"/>
      <w:szCs w:val="16"/>
    </w:rPr>
  </w:style>
  <w:style w:type="paragraph" w:styleId="Lijstalinea">
    <w:name w:val="List Paragraph"/>
    <w:basedOn w:val="Standaard"/>
    <w:uiPriority w:val="34"/>
    <w:qFormat/>
    <w:rsid w:val="00314189"/>
    <w:pPr>
      <w:ind w:left="720"/>
      <w:contextualSpacing/>
    </w:pPr>
  </w:style>
  <w:style w:type="character" w:styleId="Hyperlink">
    <w:name w:val="Hyperlink"/>
    <w:basedOn w:val="Standaardalinea-lettertype"/>
    <w:uiPriority w:val="99"/>
    <w:semiHidden/>
    <w:unhideWhenUsed/>
    <w:rsid w:val="007529B9"/>
    <w:rPr>
      <w:strike w:val="0"/>
      <w:dstrike w:val="0"/>
      <w:color w:val="266773"/>
      <w:u w:val="none"/>
      <w:effect w:val="none"/>
      <w:shd w:val="clear" w:color="auto" w:fill="auto"/>
    </w:rPr>
  </w:style>
  <w:style w:type="character" w:styleId="Zwaar">
    <w:name w:val="Strong"/>
    <w:basedOn w:val="Standaardalinea-lettertype"/>
    <w:uiPriority w:val="22"/>
    <w:qFormat/>
    <w:rsid w:val="007529B9"/>
    <w:rPr>
      <w:b/>
      <w:bCs/>
    </w:rPr>
  </w:style>
  <w:style w:type="table" w:styleId="Tabelraster">
    <w:name w:val="Table Grid"/>
    <w:basedOn w:val="Standaardtabel"/>
    <w:uiPriority w:val="59"/>
    <w:rsid w:val="00385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74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aanmelder.nl/rookvrijestart/wiki/287345/motiverende-gespreksvoering-motiveren-van-het-stopp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www.aanmelder.nl/rookvrijestart/wiki/278786/aandacht-voor-stoppen-met-roken-binnen-het-programma-voorzorg" TargetMode="External"/><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nmelder.nl/rookvrijestart/wiki/281901/hoe-ontwikkel-en-implementeer-je-een-zorgpad-voor-stoppen-met-roken" TargetMode="External"/><Relationship Id="rId5" Type="http://schemas.openxmlformats.org/officeDocument/2006/relationships/footnotes" Target="footnotes.xml"/><Relationship Id="rId15" Type="http://schemas.openxmlformats.org/officeDocument/2006/relationships/hyperlink" Target="https://www.aanmelder.nl/rookvrijestart/wiki/278788/samenwerken-met-een-stoppen-met-roken-coach" TargetMode="External"/><Relationship Id="rId10" Type="http://schemas.openxmlformats.org/officeDocument/2006/relationships/hyperlink" Target="https://www.aanmelder.nl/rookvrijestart/wiki/281980/hoe-communiceer-je-op-maat-en-sluit-je-aan-bij-het-taalniveau-van-je-cli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anmelder.nl/rookvrijestart/wiki/281905/over-de-campagne-een-rookvrije-start-voor-alle-kinderen" TargetMode="External"/><Relationship Id="rId14" Type="http://schemas.openxmlformats.org/officeDocument/2006/relationships/hyperlink" Target="https://www.aanmelder.nl/rookvrijestart/wiki/278787/multidisciplinaire-e-learning-rookvrije-star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UELWMJ\AppData\Local\Microsoft\Windows\Temporary%20Internet%20Files\Content.Outlook\NH44B46R\enquetes%20ingevuld%2026%20oktob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UELWMJ\AppData\Local\Microsoft\Windows\Temporary%20Internet%20Files\Content.Outlook\NH44B46R\enquetes%20ingevuld%2026%20oktob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tadfs.frd.shsdir.nl\OrgData\VWS\VGP\VGP%202017\Team%20Alcohol%20en%20Tabak\Taskforce%20rookvrije%20start\Ambassadeursconferentie\enquetes%20ingevuld%2026%20oktob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atadfs.frd.shsdir.nl\OrgData\VWS\VGP\VGP%202017\Team%20Alcohol%20en%20Tabak\Taskforce%20rookvrije%20start\Ambassadeursconferentie\enquetes%20ingevuld%2026%20oktob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data!$Q$5:$U$5</c:f>
              <c:strCache>
                <c:ptCount val="5"/>
                <c:pt idx="0">
                  <c:v>Informatie verkrijgen </c:v>
                </c:pt>
                <c:pt idx="1">
                  <c:v>Adviezen opdoen </c:v>
                </c:pt>
                <c:pt idx="2">
                  <c:v>Discussiëren </c:v>
                </c:pt>
                <c:pt idx="3">
                  <c:v>Netwerken </c:v>
                </c:pt>
                <c:pt idx="4">
                  <c:v>Anders </c:v>
                </c:pt>
              </c:strCache>
            </c:strRef>
          </c:cat>
          <c:val>
            <c:numRef>
              <c:f>data!$Q$40:$U$40</c:f>
              <c:numCache>
                <c:formatCode>General</c:formatCode>
                <c:ptCount val="5"/>
                <c:pt idx="0">
                  <c:v>28</c:v>
                </c:pt>
                <c:pt idx="1">
                  <c:v>26</c:v>
                </c:pt>
                <c:pt idx="2">
                  <c:v>10</c:v>
                </c:pt>
                <c:pt idx="3">
                  <c:v>18</c:v>
                </c:pt>
                <c:pt idx="4">
                  <c:v>2</c:v>
                </c:pt>
              </c:numCache>
            </c:numRef>
          </c:val>
        </c:ser>
        <c:dLbls>
          <c:showLegendKey val="0"/>
          <c:showVal val="0"/>
          <c:showCatName val="0"/>
          <c:showSerName val="0"/>
          <c:showPercent val="0"/>
          <c:showBubbleSize val="0"/>
        </c:dLbls>
        <c:gapWidth val="150"/>
        <c:axId val="169942696"/>
        <c:axId val="498467696"/>
      </c:barChart>
      <c:catAx>
        <c:axId val="169942696"/>
        <c:scaling>
          <c:orientation val="minMax"/>
        </c:scaling>
        <c:delete val="0"/>
        <c:axPos val="b"/>
        <c:numFmt formatCode="General" sourceLinked="0"/>
        <c:majorTickMark val="out"/>
        <c:minorTickMark val="none"/>
        <c:tickLblPos val="nextTo"/>
        <c:crossAx val="498467696"/>
        <c:crosses val="autoZero"/>
        <c:auto val="1"/>
        <c:lblAlgn val="ctr"/>
        <c:lblOffset val="100"/>
        <c:noMultiLvlLbl val="0"/>
      </c:catAx>
      <c:valAx>
        <c:axId val="498467696"/>
        <c:scaling>
          <c:orientation val="minMax"/>
          <c:max val="33"/>
          <c:min val="0"/>
        </c:scaling>
        <c:delete val="0"/>
        <c:axPos val="l"/>
        <c:majorGridlines/>
        <c:numFmt formatCode="General" sourceLinked="1"/>
        <c:majorTickMark val="out"/>
        <c:minorTickMark val="none"/>
        <c:tickLblPos val="nextTo"/>
        <c:crossAx val="1699426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data!$X$40</c:f>
              <c:strCache>
                <c:ptCount val="1"/>
                <c:pt idx="0">
                  <c:v>zeer goed</c:v>
                </c:pt>
              </c:strCache>
            </c:strRef>
          </c:tx>
          <c:invertIfNegative val="0"/>
          <c:cat>
            <c:strRef>
              <c:f>data!$X$48:$Z$48</c:f>
              <c:strCache>
                <c:ptCount val="3"/>
                <c:pt idx="0">
                  <c:v>Inhoud</c:v>
                </c:pt>
                <c:pt idx="1">
                  <c:v>Presentatie</c:v>
                </c:pt>
                <c:pt idx="2">
                  <c:v>Interactie</c:v>
                </c:pt>
              </c:strCache>
            </c:strRef>
          </c:cat>
          <c:val>
            <c:numRef>
              <c:f>data!$Y$40:$AA$40</c:f>
              <c:numCache>
                <c:formatCode>General</c:formatCode>
                <c:ptCount val="3"/>
                <c:pt idx="0">
                  <c:v>12</c:v>
                </c:pt>
                <c:pt idx="1">
                  <c:v>16</c:v>
                </c:pt>
                <c:pt idx="2">
                  <c:v>20</c:v>
                </c:pt>
              </c:numCache>
            </c:numRef>
          </c:val>
        </c:ser>
        <c:ser>
          <c:idx val="1"/>
          <c:order val="1"/>
          <c:tx>
            <c:strRef>
              <c:f>data!$X$41</c:f>
              <c:strCache>
                <c:ptCount val="1"/>
                <c:pt idx="0">
                  <c:v>goed </c:v>
                </c:pt>
              </c:strCache>
            </c:strRef>
          </c:tx>
          <c:invertIfNegative val="0"/>
          <c:cat>
            <c:strRef>
              <c:f>data!$X$48:$Z$48</c:f>
              <c:strCache>
                <c:ptCount val="3"/>
                <c:pt idx="0">
                  <c:v>Inhoud</c:v>
                </c:pt>
                <c:pt idx="1">
                  <c:v>Presentatie</c:v>
                </c:pt>
                <c:pt idx="2">
                  <c:v>Interactie</c:v>
                </c:pt>
              </c:strCache>
            </c:strRef>
          </c:cat>
          <c:val>
            <c:numRef>
              <c:f>data!$Y$41:$AA$41</c:f>
              <c:numCache>
                <c:formatCode>General</c:formatCode>
                <c:ptCount val="3"/>
                <c:pt idx="0">
                  <c:v>16</c:v>
                </c:pt>
                <c:pt idx="1">
                  <c:v>12</c:v>
                </c:pt>
                <c:pt idx="2">
                  <c:v>8</c:v>
                </c:pt>
              </c:numCache>
            </c:numRef>
          </c:val>
        </c:ser>
        <c:ser>
          <c:idx val="2"/>
          <c:order val="2"/>
          <c:tx>
            <c:strRef>
              <c:f>data!$X$42</c:f>
              <c:strCache>
                <c:ptCount val="1"/>
                <c:pt idx="0">
                  <c:v>Voldoende</c:v>
                </c:pt>
              </c:strCache>
            </c:strRef>
          </c:tx>
          <c:invertIfNegative val="0"/>
          <c:cat>
            <c:strRef>
              <c:f>data!$X$48:$Z$48</c:f>
              <c:strCache>
                <c:ptCount val="3"/>
                <c:pt idx="0">
                  <c:v>Inhoud</c:v>
                </c:pt>
                <c:pt idx="1">
                  <c:v>Presentatie</c:v>
                </c:pt>
                <c:pt idx="2">
                  <c:v>Interactie</c:v>
                </c:pt>
              </c:strCache>
            </c:strRef>
          </c:cat>
          <c:val>
            <c:numRef>
              <c:f>data!$Y$42:$AA$42</c:f>
              <c:numCache>
                <c:formatCode>General</c:formatCode>
                <c:ptCount val="3"/>
                <c:pt idx="0">
                  <c:v>2</c:v>
                </c:pt>
                <c:pt idx="1">
                  <c:v>2</c:v>
                </c:pt>
                <c:pt idx="2">
                  <c:v>1</c:v>
                </c:pt>
              </c:numCache>
            </c:numRef>
          </c:val>
        </c:ser>
        <c:ser>
          <c:idx val="3"/>
          <c:order val="3"/>
          <c:tx>
            <c:strRef>
              <c:f>data!$X$43</c:f>
              <c:strCache>
                <c:ptCount val="1"/>
                <c:pt idx="0">
                  <c:v>Onvoldoende </c:v>
                </c:pt>
              </c:strCache>
            </c:strRef>
          </c:tx>
          <c:invertIfNegative val="0"/>
          <c:cat>
            <c:strRef>
              <c:f>data!$X$48:$Z$48</c:f>
              <c:strCache>
                <c:ptCount val="3"/>
                <c:pt idx="0">
                  <c:v>Inhoud</c:v>
                </c:pt>
                <c:pt idx="1">
                  <c:v>Presentatie</c:v>
                </c:pt>
                <c:pt idx="2">
                  <c:v>Interactie</c:v>
                </c:pt>
              </c:strCache>
            </c:strRef>
          </c:cat>
          <c:val>
            <c:numRef>
              <c:f>data!$Y$43:$AA$43</c:f>
              <c:numCache>
                <c:formatCode>General</c:formatCode>
                <c:ptCount val="3"/>
                <c:pt idx="0">
                  <c:v>0</c:v>
                </c:pt>
                <c:pt idx="1">
                  <c:v>0</c:v>
                </c:pt>
                <c:pt idx="2">
                  <c:v>0</c:v>
                </c:pt>
              </c:numCache>
            </c:numRef>
          </c:val>
        </c:ser>
        <c:ser>
          <c:idx val="4"/>
          <c:order val="4"/>
          <c:tx>
            <c:strRef>
              <c:f>data!$X$44</c:f>
              <c:strCache>
                <c:ptCount val="1"/>
                <c:pt idx="0">
                  <c:v>Slecht</c:v>
                </c:pt>
              </c:strCache>
            </c:strRef>
          </c:tx>
          <c:invertIfNegative val="0"/>
          <c:cat>
            <c:strRef>
              <c:f>data!$X$48:$Z$48</c:f>
              <c:strCache>
                <c:ptCount val="3"/>
                <c:pt idx="0">
                  <c:v>Inhoud</c:v>
                </c:pt>
                <c:pt idx="1">
                  <c:v>Presentatie</c:v>
                </c:pt>
                <c:pt idx="2">
                  <c:v>Interactie</c:v>
                </c:pt>
              </c:strCache>
            </c:strRef>
          </c:cat>
          <c:val>
            <c:numRef>
              <c:f>data!$Y$44:$AA$44</c:f>
              <c:numCache>
                <c:formatCode>General</c:formatCode>
                <c:ptCount val="3"/>
                <c:pt idx="0">
                  <c:v>0</c:v>
                </c:pt>
                <c:pt idx="1">
                  <c:v>0</c:v>
                </c:pt>
                <c:pt idx="2">
                  <c:v>0</c:v>
                </c:pt>
              </c:numCache>
            </c:numRef>
          </c:val>
        </c:ser>
        <c:ser>
          <c:idx val="5"/>
          <c:order val="5"/>
          <c:tx>
            <c:strRef>
              <c:f>data!$X$45</c:f>
              <c:strCache>
                <c:ptCount val="1"/>
                <c:pt idx="0">
                  <c:v>Niet gevolgd</c:v>
                </c:pt>
              </c:strCache>
            </c:strRef>
          </c:tx>
          <c:invertIfNegative val="0"/>
          <c:cat>
            <c:strRef>
              <c:f>data!$X$48:$Z$48</c:f>
              <c:strCache>
                <c:ptCount val="3"/>
                <c:pt idx="0">
                  <c:v>Inhoud</c:v>
                </c:pt>
                <c:pt idx="1">
                  <c:v>Presentatie</c:v>
                </c:pt>
                <c:pt idx="2">
                  <c:v>Interactie</c:v>
                </c:pt>
              </c:strCache>
            </c:strRef>
          </c:cat>
          <c:val>
            <c:numRef>
              <c:f>data!$Y$45:$AA$45</c:f>
              <c:numCache>
                <c:formatCode>General</c:formatCode>
                <c:ptCount val="3"/>
                <c:pt idx="0">
                  <c:v>3</c:v>
                </c:pt>
                <c:pt idx="1">
                  <c:v>3</c:v>
                </c:pt>
                <c:pt idx="2">
                  <c:v>4</c:v>
                </c:pt>
              </c:numCache>
            </c:numRef>
          </c:val>
        </c:ser>
        <c:dLbls>
          <c:showLegendKey val="0"/>
          <c:showVal val="0"/>
          <c:showCatName val="0"/>
          <c:showSerName val="0"/>
          <c:showPercent val="0"/>
          <c:showBubbleSize val="0"/>
        </c:dLbls>
        <c:gapWidth val="150"/>
        <c:axId val="498468480"/>
        <c:axId val="498468872"/>
      </c:barChart>
      <c:catAx>
        <c:axId val="498468480"/>
        <c:scaling>
          <c:orientation val="minMax"/>
        </c:scaling>
        <c:delete val="0"/>
        <c:axPos val="b"/>
        <c:numFmt formatCode="General" sourceLinked="1"/>
        <c:majorTickMark val="out"/>
        <c:minorTickMark val="none"/>
        <c:tickLblPos val="nextTo"/>
        <c:crossAx val="498468872"/>
        <c:crosses val="autoZero"/>
        <c:auto val="1"/>
        <c:lblAlgn val="ctr"/>
        <c:lblOffset val="100"/>
        <c:noMultiLvlLbl val="0"/>
      </c:catAx>
      <c:valAx>
        <c:axId val="498468872"/>
        <c:scaling>
          <c:orientation val="minMax"/>
          <c:max val="33"/>
          <c:min val="0"/>
        </c:scaling>
        <c:delete val="0"/>
        <c:axPos val="l"/>
        <c:majorGridlines/>
        <c:numFmt formatCode="General" sourceLinked="1"/>
        <c:majorTickMark val="out"/>
        <c:minorTickMark val="none"/>
        <c:tickLblPos val="nextTo"/>
        <c:crossAx val="4984684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data!$AT$58</c:f>
              <c:strCache>
                <c:ptCount val="1"/>
                <c:pt idx="0">
                  <c:v>Inhoud</c:v>
                </c:pt>
              </c:strCache>
            </c:strRef>
          </c:tx>
          <c:invertIfNegative val="0"/>
          <c:cat>
            <c:strRef>
              <c:f>data!$AT$40:$AT$44</c:f>
              <c:strCache>
                <c:ptCount val="5"/>
                <c:pt idx="0">
                  <c:v>Zeer goed</c:v>
                </c:pt>
                <c:pt idx="1">
                  <c:v>Goed</c:v>
                </c:pt>
                <c:pt idx="2">
                  <c:v>Voldoende</c:v>
                </c:pt>
                <c:pt idx="3">
                  <c:v>Onvoldoende</c:v>
                </c:pt>
                <c:pt idx="4">
                  <c:v>Slecht</c:v>
                </c:pt>
              </c:strCache>
            </c:strRef>
          </c:cat>
          <c:val>
            <c:numRef>
              <c:f>data!$AU$40:$AU$44</c:f>
              <c:numCache>
                <c:formatCode>General</c:formatCode>
                <c:ptCount val="5"/>
                <c:pt idx="0">
                  <c:v>17</c:v>
                </c:pt>
                <c:pt idx="1">
                  <c:v>9</c:v>
                </c:pt>
                <c:pt idx="2">
                  <c:v>5</c:v>
                </c:pt>
                <c:pt idx="3">
                  <c:v>1</c:v>
                </c:pt>
                <c:pt idx="4">
                  <c:v>0</c:v>
                </c:pt>
              </c:numCache>
            </c:numRef>
          </c:val>
        </c:ser>
        <c:ser>
          <c:idx val="1"/>
          <c:order val="1"/>
          <c:tx>
            <c:strRef>
              <c:f>data!$AT$59</c:f>
              <c:strCache>
                <c:ptCount val="1"/>
                <c:pt idx="0">
                  <c:v>Presentatie</c:v>
                </c:pt>
              </c:strCache>
            </c:strRef>
          </c:tx>
          <c:invertIfNegative val="0"/>
          <c:cat>
            <c:strRef>
              <c:f>data!$AT$40:$AT$44</c:f>
              <c:strCache>
                <c:ptCount val="5"/>
                <c:pt idx="0">
                  <c:v>Zeer goed</c:v>
                </c:pt>
                <c:pt idx="1">
                  <c:v>Goed</c:v>
                </c:pt>
                <c:pt idx="2">
                  <c:v>Voldoende</c:v>
                </c:pt>
                <c:pt idx="3">
                  <c:v>Onvoldoende</c:v>
                </c:pt>
                <c:pt idx="4">
                  <c:v>Slecht</c:v>
                </c:pt>
              </c:strCache>
            </c:strRef>
          </c:cat>
          <c:val>
            <c:numRef>
              <c:f>data!$AU$46:$AU$50</c:f>
              <c:numCache>
                <c:formatCode>General</c:formatCode>
                <c:ptCount val="5"/>
                <c:pt idx="0">
                  <c:v>17</c:v>
                </c:pt>
                <c:pt idx="1">
                  <c:v>9</c:v>
                </c:pt>
                <c:pt idx="2">
                  <c:v>4</c:v>
                </c:pt>
                <c:pt idx="3">
                  <c:v>2</c:v>
                </c:pt>
                <c:pt idx="4">
                  <c:v>0</c:v>
                </c:pt>
              </c:numCache>
            </c:numRef>
          </c:val>
        </c:ser>
        <c:ser>
          <c:idx val="2"/>
          <c:order val="2"/>
          <c:tx>
            <c:strRef>
              <c:f>data!$AT$60</c:f>
              <c:strCache>
                <c:ptCount val="1"/>
                <c:pt idx="0">
                  <c:v>Interactie</c:v>
                </c:pt>
              </c:strCache>
            </c:strRef>
          </c:tx>
          <c:invertIfNegative val="0"/>
          <c:cat>
            <c:strRef>
              <c:f>data!$AT$40:$AT$44</c:f>
              <c:strCache>
                <c:ptCount val="5"/>
                <c:pt idx="0">
                  <c:v>Zeer goed</c:v>
                </c:pt>
                <c:pt idx="1">
                  <c:v>Goed</c:v>
                </c:pt>
                <c:pt idx="2">
                  <c:v>Voldoende</c:v>
                </c:pt>
                <c:pt idx="3">
                  <c:v>Onvoldoende</c:v>
                </c:pt>
                <c:pt idx="4">
                  <c:v>Slecht</c:v>
                </c:pt>
              </c:strCache>
            </c:strRef>
          </c:cat>
          <c:val>
            <c:numRef>
              <c:f>data!$AU$52:$AU$56</c:f>
              <c:numCache>
                <c:formatCode>General</c:formatCode>
                <c:ptCount val="5"/>
                <c:pt idx="0">
                  <c:v>18</c:v>
                </c:pt>
                <c:pt idx="1">
                  <c:v>7</c:v>
                </c:pt>
                <c:pt idx="2">
                  <c:v>6</c:v>
                </c:pt>
                <c:pt idx="3">
                  <c:v>1</c:v>
                </c:pt>
                <c:pt idx="4">
                  <c:v>0</c:v>
                </c:pt>
              </c:numCache>
            </c:numRef>
          </c:val>
        </c:ser>
        <c:dLbls>
          <c:showLegendKey val="0"/>
          <c:showVal val="0"/>
          <c:showCatName val="0"/>
          <c:showSerName val="0"/>
          <c:showPercent val="0"/>
          <c:showBubbleSize val="0"/>
        </c:dLbls>
        <c:gapWidth val="150"/>
        <c:axId val="497801264"/>
        <c:axId val="497801656"/>
      </c:barChart>
      <c:catAx>
        <c:axId val="497801264"/>
        <c:scaling>
          <c:orientation val="minMax"/>
        </c:scaling>
        <c:delete val="0"/>
        <c:axPos val="b"/>
        <c:numFmt formatCode="General" sourceLinked="0"/>
        <c:majorTickMark val="out"/>
        <c:minorTickMark val="none"/>
        <c:tickLblPos val="nextTo"/>
        <c:crossAx val="497801656"/>
        <c:crosses val="autoZero"/>
        <c:auto val="1"/>
        <c:lblAlgn val="ctr"/>
        <c:lblOffset val="100"/>
        <c:noMultiLvlLbl val="0"/>
      </c:catAx>
      <c:valAx>
        <c:axId val="497801656"/>
        <c:scaling>
          <c:orientation val="minMax"/>
        </c:scaling>
        <c:delete val="0"/>
        <c:axPos val="l"/>
        <c:majorGridlines/>
        <c:numFmt formatCode="General" sourceLinked="1"/>
        <c:majorTickMark val="out"/>
        <c:minorTickMark val="none"/>
        <c:tickLblPos val="nextTo"/>
        <c:crossAx val="4978012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Inhoud</c:v>
          </c:tx>
          <c:invertIfNegative val="0"/>
          <c:cat>
            <c:strRef>
              <c:f>data!$BL$41:$BL$46</c:f>
              <c:strCache>
                <c:ptCount val="6"/>
                <c:pt idx="0">
                  <c:v>Zeer goed</c:v>
                </c:pt>
                <c:pt idx="1">
                  <c:v>Goed</c:v>
                </c:pt>
                <c:pt idx="2">
                  <c:v>Voldoende</c:v>
                </c:pt>
                <c:pt idx="3">
                  <c:v>Onvoldoende</c:v>
                </c:pt>
                <c:pt idx="4">
                  <c:v>Slecht</c:v>
                </c:pt>
                <c:pt idx="5">
                  <c:v>Niet gevolgd</c:v>
                </c:pt>
              </c:strCache>
            </c:strRef>
          </c:cat>
          <c:val>
            <c:numRef>
              <c:f>data!$BM$41:$BM$46</c:f>
              <c:numCache>
                <c:formatCode>General</c:formatCode>
                <c:ptCount val="6"/>
                <c:pt idx="0">
                  <c:v>14</c:v>
                </c:pt>
                <c:pt idx="1">
                  <c:v>11</c:v>
                </c:pt>
                <c:pt idx="2">
                  <c:v>2</c:v>
                </c:pt>
                <c:pt idx="3">
                  <c:v>0</c:v>
                </c:pt>
                <c:pt idx="4">
                  <c:v>0</c:v>
                </c:pt>
                <c:pt idx="5">
                  <c:v>5</c:v>
                </c:pt>
              </c:numCache>
            </c:numRef>
          </c:val>
        </c:ser>
        <c:ser>
          <c:idx val="1"/>
          <c:order val="1"/>
          <c:tx>
            <c:v>Presentatie</c:v>
          </c:tx>
          <c:invertIfNegative val="0"/>
          <c:val>
            <c:numRef>
              <c:f>data!$BM$48:$BM$53</c:f>
              <c:numCache>
                <c:formatCode>General</c:formatCode>
                <c:ptCount val="6"/>
                <c:pt idx="0">
                  <c:v>17</c:v>
                </c:pt>
                <c:pt idx="1">
                  <c:v>9</c:v>
                </c:pt>
                <c:pt idx="2">
                  <c:v>1</c:v>
                </c:pt>
                <c:pt idx="3">
                  <c:v>0</c:v>
                </c:pt>
                <c:pt idx="4">
                  <c:v>0</c:v>
                </c:pt>
                <c:pt idx="5">
                  <c:v>5</c:v>
                </c:pt>
              </c:numCache>
            </c:numRef>
          </c:val>
        </c:ser>
        <c:ser>
          <c:idx val="2"/>
          <c:order val="2"/>
          <c:tx>
            <c:v>Interactie</c:v>
          </c:tx>
          <c:invertIfNegative val="0"/>
          <c:val>
            <c:numRef>
              <c:f>data!$BM$55:$BM$60</c:f>
              <c:numCache>
                <c:formatCode>General</c:formatCode>
                <c:ptCount val="6"/>
                <c:pt idx="0">
                  <c:v>19</c:v>
                </c:pt>
                <c:pt idx="1">
                  <c:v>7</c:v>
                </c:pt>
                <c:pt idx="2">
                  <c:v>1</c:v>
                </c:pt>
                <c:pt idx="3">
                  <c:v>0</c:v>
                </c:pt>
                <c:pt idx="4">
                  <c:v>0</c:v>
                </c:pt>
                <c:pt idx="5">
                  <c:v>5</c:v>
                </c:pt>
              </c:numCache>
            </c:numRef>
          </c:val>
        </c:ser>
        <c:dLbls>
          <c:showLegendKey val="0"/>
          <c:showVal val="0"/>
          <c:showCatName val="0"/>
          <c:showSerName val="0"/>
          <c:showPercent val="0"/>
          <c:showBubbleSize val="0"/>
        </c:dLbls>
        <c:gapWidth val="150"/>
        <c:axId val="497802440"/>
        <c:axId val="497802832"/>
      </c:barChart>
      <c:catAx>
        <c:axId val="497802440"/>
        <c:scaling>
          <c:orientation val="minMax"/>
        </c:scaling>
        <c:delete val="0"/>
        <c:axPos val="b"/>
        <c:numFmt formatCode="General" sourceLinked="0"/>
        <c:majorTickMark val="out"/>
        <c:minorTickMark val="none"/>
        <c:tickLblPos val="nextTo"/>
        <c:crossAx val="497802832"/>
        <c:crosses val="autoZero"/>
        <c:auto val="1"/>
        <c:lblAlgn val="ctr"/>
        <c:lblOffset val="100"/>
        <c:noMultiLvlLbl val="0"/>
      </c:catAx>
      <c:valAx>
        <c:axId val="497802832"/>
        <c:scaling>
          <c:orientation val="minMax"/>
        </c:scaling>
        <c:delete val="0"/>
        <c:axPos val="l"/>
        <c:majorGridlines/>
        <c:numFmt formatCode="General" sourceLinked="1"/>
        <c:majorTickMark val="out"/>
        <c:minorTickMark val="none"/>
        <c:tickLblPos val="nextTo"/>
        <c:crossAx val="49780244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A381CDBC.dotm</Template>
  <TotalTime>1</TotalTime>
  <Pages>5</Pages>
  <Words>941</Words>
  <Characters>5179</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RUELWMJ</dc:creator>
  <cp:keywords/>
  <dc:description/>
  <cp:lastModifiedBy>Neeltje Vogels</cp:lastModifiedBy>
  <cp:revision>2</cp:revision>
  <dcterms:created xsi:type="dcterms:W3CDTF">2018-08-21T14:50:00Z</dcterms:created>
  <dcterms:modified xsi:type="dcterms:W3CDTF">2018-08-21T14:50:00Z</dcterms:modified>
</cp:coreProperties>
</file>